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4833E8" w14:textId="77777777" w:rsidR="003D0E70" w:rsidRPr="003D0E70" w:rsidRDefault="003D0E70" w:rsidP="000968D3">
      <w:pPr>
        <w:pStyle w:val="Heading1"/>
      </w:pPr>
      <w:r w:rsidRPr="003D0E70">
        <mc:AlternateContent>
          <mc:Choice Requires="wpg">
            <w:drawing>
              <wp:inline distT="0" distB="0" distL="0" distR="0" wp14:anchorId="091582B4" wp14:editId="1943DE07">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3F3589">
        <w:tab/>
        <w:t>Grade 1</w:t>
      </w:r>
      <w:r w:rsidR="00C03A6B">
        <w:t xml:space="preserve">:  Unit </w:t>
      </w:r>
      <w:r w:rsidR="003F3589">
        <w:t>8</w:t>
      </w:r>
      <w:r w:rsidRPr="003D0E70">
        <w:t xml:space="preserve"> </w:t>
      </w:r>
      <w:r w:rsidR="009D382D">
        <w:t>Overview</w:t>
      </w:r>
      <w:r w:rsidR="000968D3">
        <w:t xml:space="preserve"> </w:t>
      </w:r>
    </w:p>
    <w:p w14:paraId="7CFC2737" w14:textId="77777777"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14:paraId="7079644F" w14:textId="77777777" w:rsidR="00F10047" w:rsidRPr="00E21CEF" w:rsidRDefault="00F10047" w:rsidP="00786343"/>
    <w:p w14:paraId="7C0A2A4C" w14:textId="77777777" w:rsidR="000968D3" w:rsidRDefault="000968D3" w:rsidP="000968D3"/>
    <w:p w14:paraId="2D05B2B3" w14:textId="4683DD98" w:rsidR="009D382D" w:rsidRPr="00796CF4" w:rsidRDefault="00B16410" w:rsidP="009D382D">
      <w:pPr>
        <w:pStyle w:val="Heading2"/>
        <w:ind w:left="0"/>
      </w:pPr>
      <w:r>
        <w:t xml:space="preserve">Number: </w:t>
      </w:r>
      <w:r w:rsidR="00164AFE">
        <w:t>Partitioning Shapes</w:t>
      </w:r>
    </w:p>
    <w:p w14:paraId="4EA55811" w14:textId="77777777" w:rsidR="009D382D" w:rsidRPr="00796CF4" w:rsidRDefault="00B16410" w:rsidP="009D382D">
      <w:pPr>
        <w:pStyle w:val="Heading3"/>
      </w:pPr>
      <w:r>
        <w:t>Length of Unit:  3-4</w:t>
      </w:r>
      <w:r w:rsidR="009D382D" w:rsidRPr="00796CF4">
        <w:t xml:space="preserve"> weeks</w:t>
      </w:r>
    </w:p>
    <w:p w14:paraId="38305240" w14:textId="77777777" w:rsidR="009D382D" w:rsidRPr="00F10047" w:rsidRDefault="009D382D" w:rsidP="009D382D"/>
    <w:tbl>
      <w:tblPr>
        <w:tblStyle w:val="TableGrid"/>
        <w:tblW w:w="13600" w:type="dxa"/>
        <w:jc w:val="center"/>
        <w:tblLayout w:type="fixed"/>
        <w:tblCellMar>
          <w:top w:w="43" w:type="dxa"/>
          <w:left w:w="72" w:type="dxa"/>
          <w:bottom w:w="43" w:type="dxa"/>
          <w:right w:w="72" w:type="dxa"/>
        </w:tblCellMar>
        <w:tblLook w:val="04A0" w:firstRow="1" w:lastRow="0" w:firstColumn="1" w:lastColumn="0" w:noHBand="0" w:noVBand="1"/>
      </w:tblPr>
      <w:tblGrid>
        <w:gridCol w:w="2982"/>
        <w:gridCol w:w="1253"/>
        <w:gridCol w:w="3420"/>
        <w:gridCol w:w="5945"/>
      </w:tblGrid>
      <w:tr w:rsidR="009D382D" w:rsidRPr="00796CF4" w14:paraId="07809709" w14:textId="77777777" w:rsidTr="009D382D">
        <w:trPr>
          <w:jc w:val="center"/>
        </w:trPr>
        <w:tc>
          <w:tcPr>
            <w:tcW w:w="4235" w:type="dxa"/>
            <w:gridSpan w:val="2"/>
            <w:tcBorders>
              <w:top w:val="single" w:sz="4" w:space="0" w:color="auto"/>
              <w:left w:val="single" w:sz="4" w:space="0" w:color="auto"/>
            </w:tcBorders>
            <w:shd w:val="clear" w:color="auto" w:fill="C0E8FF" w:themeFill="accent6" w:themeFillTint="33"/>
          </w:tcPr>
          <w:p w14:paraId="30D0456E" w14:textId="77777777" w:rsidR="009D382D" w:rsidRPr="00796CF4" w:rsidRDefault="009D382D" w:rsidP="004C7890">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14:paraId="4104612E" w14:textId="77777777" w:rsidR="009D382D" w:rsidRPr="00796CF4" w:rsidRDefault="009D382D" w:rsidP="004C7890">
            <w:pPr>
              <w:pStyle w:val="Heading4"/>
              <w:outlineLvl w:val="3"/>
            </w:pPr>
            <w:r w:rsidRPr="00796CF4">
              <w:t>Grade Level Focus Areas</w:t>
            </w:r>
          </w:p>
        </w:tc>
        <w:tc>
          <w:tcPr>
            <w:tcW w:w="5945" w:type="dxa"/>
            <w:tcBorders>
              <w:top w:val="single" w:sz="4" w:space="0" w:color="auto"/>
              <w:right w:val="single" w:sz="4" w:space="0" w:color="auto"/>
            </w:tcBorders>
            <w:shd w:val="clear" w:color="auto" w:fill="C0E8FF" w:themeFill="accent6" w:themeFillTint="33"/>
          </w:tcPr>
          <w:p w14:paraId="601101D8" w14:textId="77777777" w:rsidR="009D382D" w:rsidRPr="00796CF4" w:rsidRDefault="009D382D" w:rsidP="004C7890">
            <w:pPr>
              <w:pStyle w:val="Heading4"/>
              <w:outlineLvl w:val="3"/>
            </w:pPr>
            <w:r w:rsidRPr="00796CF4">
              <w:t>Grade Level Domains and Standards</w:t>
            </w:r>
          </w:p>
        </w:tc>
      </w:tr>
      <w:tr w:rsidR="009D382D" w:rsidRPr="00F10047" w14:paraId="6F9BBE9B" w14:textId="77777777" w:rsidTr="009D382D">
        <w:trPr>
          <w:trHeight w:val="689"/>
          <w:jc w:val="center"/>
        </w:trPr>
        <w:tc>
          <w:tcPr>
            <w:tcW w:w="4235" w:type="dxa"/>
            <w:gridSpan w:val="2"/>
            <w:tcBorders>
              <w:left w:val="single" w:sz="4" w:space="0" w:color="auto"/>
              <w:bottom w:val="single" w:sz="4" w:space="0" w:color="auto"/>
            </w:tcBorders>
          </w:tcPr>
          <w:p w14:paraId="6B2EE665" w14:textId="77777777" w:rsidR="009D382D" w:rsidRPr="004C110E" w:rsidRDefault="009D382D" w:rsidP="004C7890">
            <w:pPr>
              <w:pStyle w:val="Numbering"/>
              <w:rPr>
                <w:sz w:val="22"/>
              </w:rPr>
            </w:pPr>
            <w:r w:rsidRPr="004C110E">
              <w:rPr>
                <w:sz w:val="22"/>
              </w:rPr>
              <w:t>Make sense of problems and persevere in solving them.</w:t>
            </w:r>
          </w:p>
          <w:p w14:paraId="01499E64" w14:textId="77777777" w:rsidR="009D382D" w:rsidRPr="004C110E" w:rsidRDefault="009D382D" w:rsidP="004C7890">
            <w:pPr>
              <w:pStyle w:val="Numbering"/>
              <w:rPr>
                <w:sz w:val="22"/>
              </w:rPr>
            </w:pPr>
            <w:r w:rsidRPr="004C110E">
              <w:rPr>
                <w:sz w:val="22"/>
              </w:rPr>
              <w:t>Reason abstractly and quantitatively.</w:t>
            </w:r>
          </w:p>
          <w:p w14:paraId="004E12D0" w14:textId="77777777" w:rsidR="009D382D" w:rsidRPr="004C110E" w:rsidRDefault="009D382D" w:rsidP="004C7890">
            <w:pPr>
              <w:pStyle w:val="Numbering"/>
              <w:rPr>
                <w:sz w:val="22"/>
              </w:rPr>
            </w:pPr>
            <w:r w:rsidRPr="004C110E">
              <w:rPr>
                <w:sz w:val="22"/>
              </w:rPr>
              <w:t>Construct viable arguments and critique the reasoning of others.</w:t>
            </w:r>
          </w:p>
          <w:p w14:paraId="4E3456AE" w14:textId="77777777" w:rsidR="009D382D" w:rsidRPr="004C110E" w:rsidRDefault="009D382D" w:rsidP="004C7890">
            <w:pPr>
              <w:pStyle w:val="Numbering"/>
              <w:rPr>
                <w:sz w:val="22"/>
              </w:rPr>
            </w:pPr>
            <w:r w:rsidRPr="004C110E">
              <w:rPr>
                <w:sz w:val="22"/>
              </w:rPr>
              <w:t>Model with mathematics.</w:t>
            </w:r>
          </w:p>
          <w:p w14:paraId="48EE417D" w14:textId="77777777" w:rsidR="009D382D" w:rsidRPr="004C110E" w:rsidRDefault="009D382D" w:rsidP="004C7890">
            <w:pPr>
              <w:pStyle w:val="Numbering"/>
              <w:rPr>
                <w:sz w:val="22"/>
              </w:rPr>
            </w:pPr>
            <w:r w:rsidRPr="004C110E">
              <w:rPr>
                <w:sz w:val="22"/>
              </w:rPr>
              <w:t>Use appropriate tools strategically.</w:t>
            </w:r>
          </w:p>
          <w:p w14:paraId="7753388A" w14:textId="77777777" w:rsidR="009D382D" w:rsidRPr="004C110E" w:rsidRDefault="009D382D" w:rsidP="004C7890">
            <w:pPr>
              <w:pStyle w:val="Numbering"/>
              <w:rPr>
                <w:sz w:val="22"/>
              </w:rPr>
            </w:pPr>
            <w:r w:rsidRPr="004C110E">
              <w:rPr>
                <w:sz w:val="22"/>
              </w:rPr>
              <w:t>Attend to precision.</w:t>
            </w:r>
          </w:p>
          <w:p w14:paraId="4EAD080F" w14:textId="77777777" w:rsidR="009D382D" w:rsidRPr="004C110E" w:rsidRDefault="009D382D" w:rsidP="004C7890">
            <w:pPr>
              <w:pStyle w:val="Numbering"/>
              <w:rPr>
                <w:sz w:val="22"/>
              </w:rPr>
            </w:pPr>
            <w:r w:rsidRPr="004C110E">
              <w:rPr>
                <w:sz w:val="22"/>
              </w:rPr>
              <w:t>Look for and make use of structure.</w:t>
            </w:r>
          </w:p>
          <w:p w14:paraId="5F1B0016" w14:textId="77777777" w:rsidR="009D382D" w:rsidRPr="004C110E" w:rsidRDefault="009D382D" w:rsidP="004C7890">
            <w:pPr>
              <w:pStyle w:val="Numbering"/>
              <w:rPr>
                <w:sz w:val="22"/>
              </w:rPr>
            </w:pPr>
            <w:r w:rsidRPr="004C110E">
              <w:rPr>
                <w:sz w:val="22"/>
              </w:rPr>
              <w:t>Look for and express regularity in repeated reasoning.</w:t>
            </w:r>
          </w:p>
        </w:tc>
        <w:tc>
          <w:tcPr>
            <w:tcW w:w="3420" w:type="dxa"/>
            <w:tcBorders>
              <w:bottom w:val="single" w:sz="4" w:space="0" w:color="auto"/>
            </w:tcBorders>
          </w:tcPr>
          <w:p w14:paraId="29DF47A0" w14:textId="77777777" w:rsidR="009D382D" w:rsidRPr="004C110E" w:rsidRDefault="003F3589" w:rsidP="00B16410">
            <w:pPr>
              <w:rPr>
                <w:szCs w:val="22"/>
              </w:rPr>
            </w:pPr>
            <w:r w:rsidRPr="004C110E">
              <w:rPr>
                <w:b/>
                <w:szCs w:val="22"/>
              </w:rPr>
              <w:t>FA4. Composing &amp; Decomposing Shapes:</w:t>
            </w:r>
            <w:r w:rsidRPr="004C110E">
              <w:rPr>
                <w:szCs w:val="22"/>
              </w:rPr>
              <w:t xml:space="preserve"> Reasoning about attributes of, and composing and decomposing geometric shapes</w:t>
            </w:r>
          </w:p>
        </w:tc>
        <w:tc>
          <w:tcPr>
            <w:tcW w:w="5945" w:type="dxa"/>
            <w:tcBorders>
              <w:bottom w:val="single" w:sz="4" w:space="0" w:color="auto"/>
              <w:right w:val="single" w:sz="4" w:space="0" w:color="auto"/>
            </w:tcBorders>
          </w:tcPr>
          <w:p w14:paraId="75CB93B9" w14:textId="77777777" w:rsidR="003F3589" w:rsidRPr="004C110E" w:rsidRDefault="003F3589" w:rsidP="003F3589">
            <w:pPr>
              <w:autoSpaceDE w:val="0"/>
              <w:autoSpaceDN w:val="0"/>
              <w:adjustRightInd w:val="0"/>
              <w:rPr>
                <w:rFonts w:cs="Gotham-Medium"/>
                <w:szCs w:val="22"/>
              </w:rPr>
            </w:pPr>
            <w:r w:rsidRPr="004C110E">
              <w:rPr>
                <w:rFonts w:cs="Gotham-Medium"/>
                <w:szCs w:val="22"/>
              </w:rPr>
              <w:t>Major Domain: Geometry</w:t>
            </w:r>
          </w:p>
          <w:p w14:paraId="1DEF0ECE" w14:textId="77777777" w:rsidR="00E82B28" w:rsidRPr="004C110E" w:rsidRDefault="00E82B28" w:rsidP="00E82B28">
            <w:pPr>
              <w:rPr>
                <w:szCs w:val="22"/>
              </w:rPr>
            </w:pPr>
            <w:r w:rsidRPr="004C110E">
              <w:rPr>
                <w:rFonts w:asciiTheme="minorHAnsi" w:hAnsiTheme="minorHAnsi" w:cs="Gotham-Bold"/>
                <w:b/>
                <w:bCs/>
                <w:szCs w:val="22"/>
              </w:rPr>
              <w:t>Reason with shapes and their attributes.</w:t>
            </w:r>
          </w:p>
          <w:p w14:paraId="7717AC34" w14:textId="77777777" w:rsidR="003F3589" w:rsidRPr="004C110E" w:rsidRDefault="003F3589" w:rsidP="003F3589">
            <w:pPr>
              <w:autoSpaceDE w:val="0"/>
              <w:autoSpaceDN w:val="0"/>
              <w:adjustRightInd w:val="0"/>
              <w:rPr>
                <w:b/>
                <w:szCs w:val="22"/>
              </w:rPr>
            </w:pPr>
          </w:p>
          <w:p w14:paraId="62365002" w14:textId="77777777" w:rsidR="003F3589" w:rsidRPr="004C110E" w:rsidRDefault="003F3589" w:rsidP="003F3589">
            <w:pPr>
              <w:autoSpaceDE w:val="0"/>
              <w:autoSpaceDN w:val="0"/>
              <w:adjustRightInd w:val="0"/>
              <w:rPr>
                <w:rFonts w:cs="Gotham-Medium"/>
                <w:szCs w:val="22"/>
              </w:rPr>
            </w:pPr>
          </w:p>
          <w:p w14:paraId="58A84626" w14:textId="77777777" w:rsidR="003F3589" w:rsidRPr="004C110E" w:rsidRDefault="003F3589" w:rsidP="003F3589">
            <w:pPr>
              <w:autoSpaceDE w:val="0"/>
              <w:autoSpaceDN w:val="0"/>
              <w:adjustRightInd w:val="0"/>
              <w:rPr>
                <w:rFonts w:cs="Gotham-Medium"/>
                <w:szCs w:val="22"/>
              </w:rPr>
            </w:pPr>
            <w:r w:rsidRPr="004C110E">
              <w:rPr>
                <w:rFonts w:cs="Gotham-Medium"/>
                <w:szCs w:val="22"/>
              </w:rPr>
              <w:t>Supporting Domains: Measurement &amp; Data</w:t>
            </w:r>
          </w:p>
          <w:p w14:paraId="4A980F73" w14:textId="77777777" w:rsidR="00E82B28" w:rsidRPr="004C110E" w:rsidRDefault="00E82B28" w:rsidP="00E82B28">
            <w:pPr>
              <w:rPr>
                <w:szCs w:val="22"/>
              </w:rPr>
            </w:pPr>
            <w:r w:rsidRPr="004C110E">
              <w:rPr>
                <w:rFonts w:asciiTheme="minorHAnsi" w:hAnsiTheme="minorHAnsi" w:cs="Gotham-Bold"/>
                <w:b/>
                <w:bCs/>
                <w:szCs w:val="22"/>
              </w:rPr>
              <w:t>Represent and interpret data.</w:t>
            </w:r>
          </w:p>
          <w:p w14:paraId="46957AFB" w14:textId="77777777" w:rsidR="009D382D" w:rsidRPr="004C110E" w:rsidRDefault="009D382D" w:rsidP="003F3589">
            <w:pPr>
              <w:tabs>
                <w:tab w:val="left" w:pos="912"/>
              </w:tabs>
              <w:autoSpaceDE w:val="0"/>
              <w:autoSpaceDN w:val="0"/>
              <w:adjustRightInd w:val="0"/>
              <w:ind w:left="912" w:hanging="900"/>
              <w:rPr>
                <w:b/>
                <w:szCs w:val="22"/>
              </w:rPr>
            </w:pPr>
          </w:p>
        </w:tc>
      </w:tr>
      <w:tr w:rsidR="009D382D" w:rsidRPr="00F10047" w14:paraId="66CA2C67" w14:textId="77777777" w:rsidTr="009D382D">
        <w:trPr>
          <w:jc w:val="center"/>
        </w:trPr>
        <w:tc>
          <w:tcPr>
            <w:tcW w:w="4235" w:type="dxa"/>
            <w:gridSpan w:val="2"/>
            <w:shd w:val="clear" w:color="auto" w:fill="C0E8FF" w:themeFill="accent6" w:themeFillTint="33"/>
          </w:tcPr>
          <w:p w14:paraId="44EC2ED4" w14:textId="77777777" w:rsidR="009D382D" w:rsidRPr="00F10047" w:rsidRDefault="009D382D" w:rsidP="004C7890">
            <w:pPr>
              <w:pStyle w:val="Heading4"/>
              <w:outlineLvl w:val="3"/>
              <w:rPr>
                <w:rFonts w:cs="Verdana"/>
              </w:rPr>
            </w:pPr>
            <w:r w:rsidRPr="00F10047">
              <w:t>Structural Components</w:t>
            </w:r>
            <w:r>
              <w:t xml:space="preserve"> </w:t>
            </w:r>
            <w:r>
              <w:br/>
            </w:r>
            <w:r w:rsidRPr="009D5E51">
              <w:rPr>
                <w:b w:val="0"/>
                <w:sz w:val="22"/>
              </w:rPr>
              <w:t>(focusing lens)</w:t>
            </w:r>
          </w:p>
        </w:tc>
        <w:tc>
          <w:tcPr>
            <w:tcW w:w="9365" w:type="dxa"/>
            <w:gridSpan w:val="2"/>
            <w:shd w:val="clear" w:color="auto" w:fill="C0E8FF" w:themeFill="accent6" w:themeFillTint="33"/>
          </w:tcPr>
          <w:p w14:paraId="33CD51DC" w14:textId="77777777" w:rsidR="009D382D" w:rsidRPr="00F10047" w:rsidRDefault="009D382D" w:rsidP="004C7890">
            <w:pPr>
              <w:pStyle w:val="Heading4"/>
              <w:outlineLvl w:val="3"/>
            </w:pPr>
            <w:r w:rsidRPr="00F10047">
              <w:t>Explanation</w:t>
            </w:r>
            <w:r>
              <w:t xml:space="preserve"> </w:t>
            </w:r>
            <w:r>
              <w:br/>
            </w:r>
            <w:r w:rsidRPr="009D5E51">
              <w:rPr>
                <w:b w:val="0"/>
                <w:sz w:val="22"/>
              </w:rPr>
              <w:t>(based on grade level and unit topic)</w:t>
            </w:r>
          </w:p>
        </w:tc>
      </w:tr>
      <w:tr w:rsidR="00013388" w:rsidRPr="00F10047" w14:paraId="0FD90BBC" w14:textId="77777777" w:rsidTr="009D382D">
        <w:trPr>
          <w:jc w:val="center"/>
        </w:trPr>
        <w:tc>
          <w:tcPr>
            <w:tcW w:w="4235" w:type="dxa"/>
            <w:gridSpan w:val="2"/>
          </w:tcPr>
          <w:p w14:paraId="75165032" w14:textId="77777777" w:rsidR="00013388" w:rsidRPr="004C110E" w:rsidRDefault="00013388" w:rsidP="00013388">
            <w:pPr>
              <w:rPr>
                <w:szCs w:val="22"/>
              </w:rPr>
            </w:pPr>
            <w:r w:rsidRPr="004C110E">
              <w:rPr>
                <w:szCs w:val="22"/>
              </w:rPr>
              <w:t>Shape: Composing and Decomposing</w:t>
            </w:r>
          </w:p>
        </w:tc>
        <w:tc>
          <w:tcPr>
            <w:tcW w:w="9365" w:type="dxa"/>
            <w:gridSpan w:val="2"/>
          </w:tcPr>
          <w:p w14:paraId="740F73C4" w14:textId="77777777" w:rsidR="00013388" w:rsidRPr="004C110E" w:rsidRDefault="00013388" w:rsidP="00013388">
            <w:pPr>
              <w:rPr>
                <w:i/>
                <w:color w:val="0070C0"/>
                <w:szCs w:val="22"/>
              </w:rPr>
            </w:pPr>
            <w:r w:rsidRPr="004C110E">
              <w:rPr>
                <w:i/>
                <w:color w:val="0070C0"/>
                <w:szCs w:val="22"/>
              </w:rPr>
              <w:t>Shapes can be decomposed or composed into other shapes. For example, two triangles can make a rectangle.</w:t>
            </w:r>
          </w:p>
        </w:tc>
      </w:tr>
      <w:tr w:rsidR="00013388" w:rsidRPr="00F10047" w14:paraId="2B4B1D57" w14:textId="77777777" w:rsidTr="009D382D">
        <w:trPr>
          <w:jc w:val="center"/>
        </w:trPr>
        <w:tc>
          <w:tcPr>
            <w:tcW w:w="4235" w:type="dxa"/>
            <w:gridSpan w:val="2"/>
          </w:tcPr>
          <w:p w14:paraId="14A3E392" w14:textId="77777777" w:rsidR="00013388" w:rsidRPr="004C110E" w:rsidRDefault="00013388" w:rsidP="00013388">
            <w:pPr>
              <w:rPr>
                <w:szCs w:val="22"/>
              </w:rPr>
            </w:pPr>
            <w:r w:rsidRPr="004C110E">
              <w:rPr>
                <w:szCs w:val="22"/>
              </w:rPr>
              <w:t>Shape: Attributes and Properties</w:t>
            </w:r>
          </w:p>
        </w:tc>
        <w:tc>
          <w:tcPr>
            <w:tcW w:w="9365" w:type="dxa"/>
            <w:gridSpan w:val="2"/>
          </w:tcPr>
          <w:p w14:paraId="6E5E1B52" w14:textId="77777777" w:rsidR="00013388" w:rsidRPr="004C110E" w:rsidRDefault="00013388" w:rsidP="00013388">
            <w:pPr>
              <w:rPr>
                <w:i/>
                <w:color w:val="0070C0"/>
                <w:szCs w:val="22"/>
              </w:rPr>
            </w:pPr>
            <w:r w:rsidRPr="004C110E">
              <w:rPr>
                <w:i/>
                <w:color w:val="0070C0"/>
                <w:szCs w:val="22"/>
              </w:rPr>
              <w:t>Shapes are similar or different based on characteristics that include the number of sides and how the sides are related (e.g. length). Shapes can be classified as the same type if they share common characteristics even if they don’t look identical.</w:t>
            </w:r>
          </w:p>
        </w:tc>
      </w:tr>
      <w:tr w:rsidR="00013388" w:rsidRPr="00F10047" w14:paraId="0915BE37" w14:textId="77777777" w:rsidTr="009D382D">
        <w:trPr>
          <w:jc w:val="center"/>
        </w:trPr>
        <w:tc>
          <w:tcPr>
            <w:tcW w:w="4235" w:type="dxa"/>
            <w:gridSpan w:val="2"/>
          </w:tcPr>
          <w:p w14:paraId="7BB15284" w14:textId="77777777" w:rsidR="00013388" w:rsidRPr="004C110E" w:rsidRDefault="00013388" w:rsidP="00013388">
            <w:pPr>
              <w:rPr>
                <w:szCs w:val="22"/>
              </w:rPr>
            </w:pPr>
            <w:r w:rsidRPr="004C110E">
              <w:rPr>
                <w:szCs w:val="22"/>
              </w:rPr>
              <w:t>Space: Location</w:t>
            </w:r>
          </w:p>
        </w:tc>
        <w:tc>
          <w:tcPr>
            <w:tcW w:w="9365" w:type="dxa"/>
            <w:gridSpan w:val="2"/>
          </w:tcPr>
          <w:p w14:paraId="5CB78FD5" w14:textId="77777777" w:rsidR="00013388" w:rsidRPr="004C110E" w:rsidRDefault="00013388" w:rsidP="00013388">
            <w:pPr>
              <w:rPr>
                <w:i/>
                <w:color w:val="0070C0"/>
                <w:szCs w:val="22"/>
              </w:rPr>
            </w:pPr>
            <w:r w:rsidRPr="004C110E">
              <w:rPr>
                <w:i/>
                <w:color w:val="0070C0"/>
                <w:szCs w:val="22"/>
              </w:rPr>
              <w:t>The orientation and location of a shape in space does not classify the shape but helps when comparing shapes.</w:t>
            </w:r>
          </w:p>
        </w:tc>
      </w:tr>
      <w:tr w:rsidR="00013388" w:rsidRPr="00F10047" w14:paraId="7986A4E9" w14:textId="77777777" w:rsidTr="009D382D">
        <w:trPr>
          <w:jc w:val="center"/>
        </w:trPr>
        <w:tc>
          <w:tcPr>
            <w:tcW w:w="4235" w:type="dxa"/>
            <w:gridSpan w:val="2"/>
          </w:tcPr>
          <w:p w14:paraId="222F03AC" w14:textId="77777777" w:rsidR="00013388" w:rsidRPr="004C110E" w:rsidRDefault="00013388" w:rsidP="00013388">
            <w:pPr>
              <w:rPr>
                <w:szCs w:val="22"/>
              </w:rPr>
            </w:pPr>
            <w:r w:rsidRPr="004C110E">
              <w:rPr>
                <w:szCs w:val="22"/>
              </w:rPr>
              <w:t>Space: Maneuvering</w:t>
            </w:r>
          </w:p>
        </w:tc>
        <w:tc>
          <w:tcPr>
            <w:tcW w:w="9365" w:type="dxa"/>
            <w:gridSpan w:val="2"/>
          </w:tcPr>
          <w:p w14:paraId="00ACA01A" w14:textId="77777777" w:rsidR="00013388" w:rsidRPr="004C110E" w:rsidRDefault="00013388" w:rsidP="00013388">
            <w:pPr>
              <w:rPr>
                <w:i/>
                <w:color w:val="0070C0"/>
                <w:szCs w:val="22"/>
              </w:rPr>
            </w:pPr>
            <w:r w:rsidRPr="004C110E">
              <w:rPr>
                <w:i/>
                <w:color w:val="0070C0"/>
                <w:szCs w:val="22"/>
              </w:rPr>
              <w:t>Shapes can be re-arranged in space and the path of the transformation can be described using locational and directional words (e.g. above, next to, turn)</w:t>
            </w:r>
          </w:p>
        </w:tc>
      </w:tr>
      <w:tr w:rsidR="00013388" w:rsidRPr="00F10047" w14:paraId="47C594FA" w14:textId="77777777" w:rsidTr="009D382D">
        <w:trPr>
          <w:jc w:val="center"/>
        </w:trPr>
        <w:tc>
          <w:tcPr>
            <w:tcW w:w="13600" w:type="dxa"/>
            <w:gridSpan w:val="4"/>
            <w:shd w:val="clear" w:color="auto" w:fill="C0E8FF" w:themeFill="accent6" w:themeFillTint="33"/>
          </w:tcPr>
          <w:p w14:paraId="3D7189F0" w14:textId="77777777" w:rsidR="00013388" w:rsidRPr="00F10047" w:rsidRDefault="00013388" w:rsidP="00013388">
            <w:pPr>
              <w:pStyle w:val="Heading4"/>
              <w:outlineLvl w:val="3"/>
            </w:pPr>
            <w:r w:rsidRPr="00F10047">
              <w:t>Formative Assessment Questions, Tasks, or Examples</w:t>
            </w:r>
          </w:p>
        </w:tc>
      </w:tr>
      <w:tr w:rsidR="00013388" w:rsidRPr="00F10047" w14:paraId="67D73EE6" w14:textId="77777777" w:rsidTr="009D382D">
        <w:trPr>
          <w:jc w:val="center"/>
        </w:trPr>
        <w:tc>
          <w:tcPr>
            <w:tcW w:w="2982" w:type="dxa"/>
            <w:shd w:val="clear" w:color="auto" w:fill="auto"/>
          </w:tcPr>
          <w:p w14:paraId="01F11E08" w14:textId="77777777" w:rsidR="00013388" w:rsidRPr="004C110E" w:rsidRDefault="00013388" w:rsidP="00013388">
            <w:pPr>
              <w:rPr>
                <w:szCs w:val="22"/>
              </w:rPr>
            </w:pPr>
            <w:r w:rsidRPr="004C110E">
              <w:rPr>
                <w:szCs w:val="22"/>
              </w:rPr>
              <w:t>Skill/Procedure/Rote</w:t>
            </w:r>
          </w:p>
        </w:tc>
        <w:tc>
          <w:tcPr>
            <w:tcW w:w="10618" w:type="dxa"/>
            <w:gridSpan w:val="3"/>
          </w:tcPr>
          <w:p w14:paraId="1A19B8E7" w14:textId="77777777" w:rsidR="00013388" w:rsidRPr="004C110E" w:rsidRDefault="00013388" w:rsidP="00013388">
            <w:pPr>
              <w:rPr>
                <w:i/>
                <w:color w:val="0070C0"/>
                <w:szCs w:val="22"/>
              </w:rPr>
            </w:pPr>
            <w:r w:rsidRPr="004C110E">
              <w:rPr>
                <w:i/>
                <w:color w:val="0070C0"/>
                <w:szCs w:val="22"/>
              </w:rPr>
              <w:t>Cover this shape with these other shapes. Now, find another way to cover the shape with other shapes. Use these objects to build another object.</w:t>
            </w:r>
          </w:p>
        </w:tc>
      </w:tr>
      <w:tr w:rsidR="00013388" w:rsidRPr="00F10047" w14:paraId="40F5D933" w14:textId="77777777" w:rsidTr="009D382D">
        <w:trPr>
          <w:jc w:val="center"/>
        </w:trPr>
        <w:tc>
          <w:tcPr>
            <w:tcW w:w="2982" w:type="dxa"/>
            <w:shd w:val="clear" w:color="auto" w:fill="auto"/>
          </w:tcPr>
          <w:p w14:paraId="4794EB40" w14:textId="77777777" w:rsidR="00013388" w:rsidRPr="004C110E" w:rsidRDefault="00013388" w:rsidP="00013388">
            <w:pPr>
              <w:rPr>
                <w:szCs w:val="22"/>
              </w:rPr>
            </w:pPr>
            <w:r w:rsidRPr="004C110E">
              <w:rPr>
                <w:szCs w:val="22"/>
              </w:rPr>
              <w:t>Problem Solving</w:t>
            </w:r>
          </w:p>
        </w:tc>
        <w:tc>
          <w:tcPr>
            <w:tcW w:w="10618" w:type="dxa"/>
            <w:gridSpan w:val="3"/>
          </w:tcPr>
          <w:p w14:paraId="3711CD18" w14:textId="77777777" w:rsidR="00013388" w:rsidRPr="004C110E" w:rsidRDefault="00013388" w:rsidP="00013388">
            <w:pPr>
              <w:rPr>
                <w:i/>
                <w:color w:val="0070C0"/>
                <w:szCs w:val="22"/>
              </w:rPr>
            </w:pPr>
            <w:r w:rsidRPr="004C110E">
              <w:rPr>
                <w:i/>
                <w:color w:val="0070C0"/>
                <w:szCs w:val="22"/>
              </w:rPr>
              <w:t>What is the name for this shape?</w:t>
            </w:r>
          </w:p>
        </w:tc>
      </w:tr>
      <w:tr w:rsidR="00013388" w:rsidRPr="00F10047" w14:paraId="6DD6CBB6" w14:textId="77777777" w:rsidTr="009D382D">
        <w:trPr>
          <w:jc w:val="center"/>
        </w:trPr>
        <w:tc>
          <w:tcPr>
            <w:tcW w:w="2982" w:type="dxa"/>
            <w:shd w:val="clear" w:color="auto" w:fill="auto"/>
          </w:tcPr>
          <w:p w14:paraId="329A5E4F" w14:textId="77777777" w:rsidR="00013388" w:rsidRPr="004C110E" w:rsidRDefault="00013388" w:rsidP="00013388">
            <w:pPr>
              <w:rPr>
                <w:szCs w:val="22"/>
              </w:rPr>
            </w:pPr>
            <w:r w:rsidRPr="004C110E">
              <w:rPr>
                <w:szCs w:val="22"/>
              </w:rPr>
              <w:lastRenderedPageBreak/>
              <w:t>Conceptual</w:t>
            </w:r>
          </w:p>
        </w:tc>
        <w:tc>
          <w:tcPr>
            <w:tcW w:w="10618" w:type="dxa"/>
            <w:gridSpan w:val="3"/>
          </w:tcPr>
          <w:p w14:paraId="6720BBF0" w14:textId="77777777" w:rsidR="00013388" w:rsidRPr="004C110E" w:rsidRDefault="00013388" w:rsidP="00013388">
            <w:pPr>
              <w:rPr>
                <w:i/>
                <w:color w:val="0070C0"/>
                <w:szCs w:val="22"/>
              </w:rPr>
            </w:pPr>
            <w:r w:rsidRPr="004C110E">
              <w:rPr>
                <w:i/>
                <w:color w:val="0070C0"/>
                <w:szCs w:val="22"/>
              </w:rPr>
              <w:t>What makes these two shapes different?</w:t>
            </w:r>
          </w:p>
        </w:tc>
      </w:tr>
      <w:tr w:rsidR="00013388" w:rsidRPr="00F10047" w14:paraId="5DB0131C" w14:textId="77777777" w:rsidTr="009D382D">
        <w:trPr>
          <w:jc w:val="center"/>
        </w:trPr>
        <w:tc>
          <w:tcPr>
            <w:tcW w:w="2982" w:type="dxa"/>
            <w:shd w:val="clear" w:color="auto" w:fill="auto"/>
          </w:tcPr>
          <w:p w14:paraId="64520A0A" w14:textId="77777777" w:rsidR="00013388" w:rsidRPr="004C110E" w:rsidRDefault="00013388" w:rsidP="00013388">
            <w:pPr>
              <w:rPr>
                <w:szCs w:val="22"/>
              </w:rPr>
            </w:pPr>
            <w:r w:rsidRPr="004C110E">
              <w:rPr>
                <w:szCs w:val="22"/>
              </w:rPr>
              <w:t>Reasoning &amp; Justification</w:t>
            </w:r>
          </w:p>
        </w:tc>
        <w:tc>
          <w:tcPr>
            <w:tcW w:w="10618" w:type="dxa"/>
            <w:gridSpan w:val="3"/>
          </w:tcPr>
          <w:p w14:paraId="3A580477" w14:textId="77777777" w:rsidR="00013388" w:rsidRPr="004C110E" w:rsidRDefault="00013388" w:rsidP="00013388">
            <w:pPr>
              <w:rPr>
                <w:i/>
                <w:color w:val="0070C0"/>
                <w:szCs w:val="22"/>
              </w:rPr>
            </w:pPr>
            <w:r w:rsidRPr="004C110E">
              <w:rPr>
                <w:i/>
                <w:color w:val="0070C0"/>
                <w:szCs w:val="22"/>
              </w:rPr>
              <w:t>Sort these shapes into two groups based on something you think they have that is the same. Tell a partner why you sorted them this way. What does this object (3-D) look like if you pulled apart the shapes (2-D) that make it? Can you draw the shapes (2-D) that make this object (3-D)?</w:t>
            </w:r>
          </w:p>
        </w:tc>
      </w:tr>
      <w:tr w:rsidR="00013388" w:rsidRPr="00F10047" w14:paraId="32DC454C" w14:textId="77777777" w:rsidTr="009D382D">
        <w:trPr>
          <w:jc w:val="center"/>
        </w:trPr>
        <w:tc>
          <w:tcPr>
            <w:tcW w:w="13600" w:type="dxa"/>
            <w:gridSpan w:val="4"/>
            <w:shd w:val="clear" w:color="auto" w:fill="C0E8FF" w:themeFill="accent6" w:themeFillTint="33"/>
          </w:tcPr>
          <w:p w14:paraId="46D9F6C2" w14:textId="77777777" w:rsidR="00013388" w:rsidRPr="00F10047" w:rsidRDefault="00013388" w:rsidP="00013388">
            <w:pPr>
              <w:pStyle w:val="Heading4"/>
              <w:outlineLvl w:val="3"/>
            </w:pPr>
            <w:r>
              <w:t>Models</w:t>
            </w:r>
          </w:p>
        </w:tc>
      </w:tr>
      <w:tr w:rsidR="00013388" w:rsidRPr="00F10047" w14:paraId="1E53F999" w14:textId="77777777" w:rsidTr="009D382D">
        <w:trPr>
          <w:jc w:val="center"/>
        </w:trPr>
        <w:tc>
          <w:tcPr>
            <w:tcW w:w="2982" w:type="dxa"/>
            <w:shd w:val="clear" w:color="auto" w:fill="auto"/>
          </w:tcPr>
          <w:p w14:paraId="475B3FC3" w14:textId="77777777" w:rsidR="00013388" w:rsidRPr="004C110E" w:rsidRDefault="00013388" w:rsidP="00013388">
            <w:pPr>
              <w:rPr>
                <w:szCs w:val="22"/>
              </w:rPr>
            </w:pPr>
            <w:r w:rsidRPr="004C110E">
              <w:rPr>
                <w:szCs w:val="22"/>
              </w:rPr>
              <w:t>Enactive</w:t>
            </w:r>
          </w:p>
        </w:tc>
        <w:tc>
          <w:tcPr>
            <w:tcW w:w="10618" w:type="dxa"/>
            <w:gridSpan w:val="3"/>
          </w:tcPr>
          <w:p w14:paraId="12A9FCCD" w14:textId="77777777" w:rsidR="00013388" w:rsidRPr="004C110E" w:rsidRDefault="00013388" w:rsidP="00013388">
            <w:pPr>
              <w:rPr>
                <w:color w:val="0070C0"/>
                <w:szCs w:val="22"/>
              </w:rPr>
            </w:pPr>
            <w:r w:rsidRPr="004C110E">
              <w:rPr>
                <w:color w:val="0070C0"/>
                <w:szCs w:val="22"/>
              </w:rPr>
              <w:t>Pattern blocks, shape cutouts, 3-D objects (e.g. cubes, pyramids, prisms)</w:t>
            </w:r>
          </w:p>
        </w:tc>
      </w:tr>
      <w:tr w:rsidR="00013388" w:rsidRPr="00F10047" w14:paraId="115ECFCF" w14:textId="77777777" w:rsidTr="009D382D">
        <w:trPr>
          <w:jc w:val="center"/>
        </w:trPr>
        <w:tc>
          <w:tcPr>
            <w:tcW w:w="2982" w:type="dxa"/>
            <w:shd w:val="clear" w:color="auto" w:fill="auto"/>
          </w:tcPr>
          <w:p w14:paraId="169B341B" w14:textId="77777777" w:rsidR="00013388" w:rsidRPr="004C110E" w:rsidRDefault="00013388" w:rsidP="00013388">
            <w:pPr>
              <w:rPr>
                <w:szCs w:val="22"/>
              </w:rPr>
            </w:pPr>
            <w:r w:rsidRPr="004C110E">
              <w:rPr>
                <w:szCs w:val="22"/>
              </w:rPr>
              <w:t>Iconic</w:t>
            </w:r>
          </w:p>
        </w:tc>
        <w:tc>
          <w:tcPr>
            <w:tcW w:w="10618" w:type="dxa"/>
            <w:gridSpan w:val="3"/>
          </w:tcPr>
          <w:p w14:paraId="5B2ABB43" w14:textId="77777777" w:rsidR="00013388" w:rsidRPr="004C110E" w:rsidRDefault="00013388" w:rsidP="00013388">
            <w:pPr>
              <w:rPr>
                <w:color w:val="0070C0"/>
                <w:szCs w:val="22"/>
              </w:rPr>
            </w:pPr>
            <w:r w:rsidRPr="004C110E">
              <w:rPr>
                <w:color w:val="0070C0"/>
                <w:szCs w:val="22"/>
              </w:rPr>
              <w:t>Student-created drawings, images of shapes (e.g. shape sorts)</w:t>
            </w:r>
          </w:p>
        </w:tc>
      </w:tr>
      <w:tr w:rsidR="00013388" w:rsidRPr="00F10047" w14:paraId="6483325F" w14:textId="77777777" w:rsidTr="009D382D">
        <w:trPr>
          <w:jc w:val="center"/>
        </w:trPr>
        <w:tc>
          <w:tcPr>
            <w:tcW w:w="2982" w:type="dxa"/>
            <w:shd w:val="clear" w:color="auto" w:fill="auto"/>
          </w:tcPr>
          <w:p w14:paraId="7D570333" w14:textId="77777777" w:rsidR="00013388" w:rsidRPr="004C110E" w:rsidRDefault="00013388" w:rsidP="00013388">
            <w:pPr>
              <w:rPr>
                <w:szCs w:val="22"/>
              </w:rPr>
            </w:pPr>
            <w:r w:rsidRPr="004C110E">
              <w:rPr>
                <w:szCs w:val="22"/>
              </w:rPr>
              <w:t>Symbolic</w:t>
            </w:r>
          </w:p>
        </w:tc>
        <w:tc>
          <w:tcPr>
            <w:tcW w:w="10618" w:type="dxa"/>
            <w:gridSpan w:val="3"/>
          </w:tcPr>
          <w:p w14:paraId="0E22B4EA" w14:textId="77777777" w:rsidR="00013388" w:rsidRPr="004C110E" w:rsidRDefault="00013388" w:rsidP="00013388">
            <w:pPr>
              <w:rPr>
                <w:color w:val="0070C0"/>
                <w:szCs w:val="22"/>
              </w:rPr>
            </w:pPr>
            <w:r w:rsidRPr="004C110E">
              <w:rPr>
                <w:color w:val="0070C0"/>
                <w:szCs w:val="22"/>
              </w:rPr>
              <w:t xml:space="preserve">Oral language, written words </w:t>
            </w:r>
          </w:p>
        </w:tc>
      </w:tr>
      <w:tr w:rsidR="00013388" w:rsidRPr="00F10047" w14:paraId="12857BCE" w14:textId="77777777" w:rsidTr="009D382D">
        <w:trPr>
          <w:jc w:val="center"/>
        </w:trPr>
        <w:tc>
          <w:tcPr>
            <w:tcW w:w="13600" w:type="dxa"/>
            <w:gridSpan w:val="4"/>
            <w:shd w:val="clear" w:color="auto" w:fill="C0E8FF" w:themeFill="accent6" w:themeFillTint="33"/>
          </w:tcPr>
          <w:p w14:paraId="18305DA7" w14:textId="77777777" w:rsidR="00013388" w:rsidRPr="001465A0" w:rsidRDefault="00013388" w:rsidP="00013388">
            <w:pPr>
              <w:pStyle w:val="Heading4"/>
              <w:outlineLvl w:val="3"/>
              <w:rPr>
                <w:highlight w:val="yellow"/>
              </w:rPr>
            </w:pPr>
            <w:r w:rsidRPr="00A6215D">
              <w:t xml:space="preserve">Vocabulary </w:t>
            </w:r>
          </w:p>
        </w:tc>
      </w:tr>
      <w:tr w:rsidR="00013388" w:rsidRPr="00F10047" w14:paraId="1185FF74" w14:textId="77777777" w:rsidTr="009D382D">
        <w:trPr>
          <w:jc w:val="center"/>
        </w:trPr>
        <w:tc>
          <w:tcPr>
            <w:tcW w:w="2982" w:type="dxa"/>
            <w:shd w:val="clear" w:color="auto" w:fill="auto"/>
          </w:tcPr>
          <w:p w14:paraId="25EB40CA" w14:textId="77777777" w:rsidR="00013388" w:rsidRPr="004C110E" w:rsidRDefault="00013388" w:rsidP="00013388">
            <w:pPr>
              <w:rPr>
                <w:szCs w:val="22"/>
              </w:rPr>
            </w:pPr>
            <w:r w:rsidRPr="004C110E">
              <w:rPr>
                <w:szCs w:val="22"/>
              </w:rPr>
              <w:t>Domain Specific</w:t>
            </w:r>
          </w:p>
        </w:tc>
        <w:tc>
          <w:tcPr>
            <w:tcW w:w="10618" w:type="dxa"/>
            <w:gridSpan w:val="3"/>
          </w:tcPr>
          <w:p w14:paraId="4D214CA4" w14:textId="77777777" w:rsidR="00013388" w:rsidRPr="004C7890" w:rsidRDefault="00013388" w:rsidP="00013388">
            <w:pPr>
              <w:rPr>
                <w:color w:val="007DC3" w:themeColor="accent6"/>
                <w:szCs w:val="22"/>
              </w:rPr>
            </w:pPr>
            <w:r w:rsidRPr="004C7890">
              <w:rPr>
                <w:color w:val="007DC3" w:themeColor="accent6"/>
                <w:szCs w:val="22"/>
              </w:rPr>
              <w:t>Shape, square, triangle, rectangle, circle, curve, side, object, cube, pyramid, prism, edge</w:t>
            </w:r>
          </w:p>
        </w:tc>
      </w:tr>
      <w:tr w:rsidR="00013388" w:rsidRPr="00F10047" w14:paraId="75B257B8" w14:textId="77777777" w:rsidTr="009D382D">
        <w:trPr>
          <w:jc w:val="center"/>
        </w:trPr>
        <w:tc>
          <w:tcPr>
            <w:tcW w:w="2982" w:type="dxa"/>
            <w:shd w:val="clear" w:color="auto" w:fill="auto"/>
          </w:tcPr>
          <w:p w14:paraId="5CA5D0BE" w14:textId="77777777" w:rsidR="00013388" w:rsidRPr="004C110E" w:rsidRDefault="00013388" w:rsidP="00013388">
            <w:pPr>
              <w:rPr>
                <w:szCs w:val="22"/>
              </w:rPr>
            </w:pPr>
            <w:r w:rsidRPr="004C110E">
              <w:rPr>
                <w:szCs w:val="22"/>
              </w:rPr>
              <w:t>General</w:t>
            </w:r>
          </w:p>
        </w:tc>
        <w:tc>
          <w:tcPr>
            <w:tcW w:w="10618" w:type="dxa"/>
            <w:gridSpan w:val="3"/>
          </w:tcPr>
          <w:p w14:paraId="6045ED6D" w14:textId="77777777" w:rsidR="00013388" w:rsidRPr="004C7890" w:rsidRDefault="00013388" w:rsidP="00013388">
            <w:pPr>
              <w:rPr>
                <w:color w:val="007DC3" w:themeColor="accent6"/>
                <w:szCs w:val="22"/>
              </w:rPr>
            </w:pPr>
            <w:r w:rsidRPr="004C7890">
              <w:rPr>
                <w:color w:val="007DC3" w:themeColor="accent6"/>
                <w:szCs w:val="22"/>
              </w:rPr>
              <w:t>Same, different, longer, shorter, corner, left, right, above, below, turn(ed)</w:t>
            </w:r>
          </w:p>
        </w:tc>
      </w:tr>
      <w:tr w:rsidR="00013388" w:rsidRPr="00F10047" w14:paraId="79F67EA7" w14:textId="77777777" w:rsidTr="009D382D">
        <w:trPr>
          <w:jc w:val="center"/>
        </w:trPr>
        <w:tc>
          <w:tcPr>
            <w:tcW w:w="13600" w:type="dxa"/>
            <w:gridSpan w:val="4"/>
            <w:shd w:val="clear" w:color="auto" w:fill="C0E8FF" w:themeFill="accent6" w:themeFillTint="33"/>
          </w:tcPr>
          <w:p w14:paraId="55DC27FA" w14:textId="77777777" w:rsidR="00013388" w:rsidRPr="0088747F" w:rsidRDefault="00013388" w:rsidP="00013388">
            <w:pPr>
              <w:pStyle w:val="Heading4"/>
              <w:outlineLvl w:val="3"/>
            </w:pPr>
            <w:r>
              <w:t xml:space="preserve">Inclusion Topics </w:t>
            </w:r>
          </w:p>
        </w:tc>
      </w:tr>
      <w:tr w:rsidR="00013388" w:rsidRPr="00F10047" w14:paraId="24D6F5C2" w14:textId="77777777" w:rsidTr="009D382D">
        <w:trPr>
          <w:jc w:val="center"/>
        </w:trPr>
        <w:tc>
          <w:tcPr>
            <w:tcW w:w="2982" w:type="dxa"/>
            <w:shd w:val="clear" w:color="auto" w:fill="auto"/>
          </w:tcPr>
          <w:p w14:paraId="0065CEE6" w14:textId="77777777" w:rsidR="00013388" w:rsidRPr="004C110E" w:rsidRDefault="00013388" w:rsidP="00013388">
            <w:pPr>
              <w:rPr>
                <w:szCs w:val="22"/>
              </w:rPr>
            </w:pPr>
            <w:r w:rsidRPr="004C110E">
              <w:rPr>
                <w:szCs w:val="22"/>
              </w:rPr>
              <w:t>Data Analysis</w:t>
            </w:r>
          </w:p>
        </w:tc>
        <w:tc>
          <w:tcPr>
            <w:tcW w:w="10618" w:type="dxa"/>
            <w:gridSpan w:val="3"/>
          </w:tcPr>
          <w:p w14:paraId="5CBEF557" w14:textId="77777777" w:rsidR="00013388" w:rsidRPr="004C7890" w:rsidRDefault="00013388" w:rsidP="00013388">
            <w:pPr>
              <w:rPr>
                <w:rFonts w:cs="Verdana"/>
                <w:color w:val="007DC3" w:themeColor="accent6"/>
                <w:szCs w:val="22"/>
              </w:rPr>
            </w:pPr>
            <w:r w:rsidRPr="004C7890">
              <w:rPr>
                <w:rFonts w:cs="Verdana"/>
                <w:color w:val="007DC3" w:themeColor="accent6"/>
                <w:szCs w:val="22"/>
              </w:rPr>
              <w:t>Sorting and classifying shapes based on student-generated or teacher-directed characteristics.</w:t>
            </w:r>
          </w:p>
        </w:tc>
      </w:tr>
      <w:tr w:rsidR="00013388" w:rsidRPr="00F10047" w14:paraId="417A8BAC" w14:textId="77777777" w:rsidTr="009D382D">
        <w:trPr>
          <w:jc w:val="center"/>
        </w:trPr>
        <w:tc>
          <w:tcPr>
            <w:tcW w:w="2982" w:type="dxa"/>
            <w:shd w:val="clear" w:color="auto" w:fill="auto"/>
          </w:tcPr>
          <w:p w14:paraId="659ECB99" w14:textId="77777777" w:rsidR="00013388" w:rsidRPr="004C110E" w:rsidRDefault="00013388" w:rsidP="00013388">
            <w:pPr>
              <w:rPr>
                <w:szCs w:val="22"/>
              </w:rPr>
            </w:pPr>
            <w:r w:rsidRPr="004C110E">
              <w:rPr>
                <w:szCs w:val="22"/>
              </w:rPr>
              <w:t>Patterns</w:t>
            </w:r>
          </w:p>
        </w:tc>
        <w:tc>
          <w:tcPr>
            <w:tcW w:w="10618" w:type="dxa"/>
            <w:gridSpan w:val="3"/>
          </w:tcPr>
          <w:p w14:paraId="17F5884C" w14:textId="12BC91AA" w:rsidR="00013388" w:rsidRPr="004C7890" w:rsidRDefault="00164AFE" w:rsidP="00013388">
            <w:pPr>
              <w:rPr>
                <w:color w:val="007DC3" w:themeColor="accent6"/>
                <w:szCs w:val="22"/>
              </w:rPr>
            </w:pPr>
            <w:r>
              <w:rPr>
                <w:color w:val="007DC3" w:themeColor="accent6"/>
                <w:szCs w:val="22"/>
              </w:rPr>
              <w:t xml:space="preserve">Doubling, halving and quartering. </w:t>
            </w:r>
          </w:p>
        </w:tc>
      </w:tr>
      <w:tr w:rsidR="00013388" w:rsidRPr="00F10047" w14:paraId="42118918" w14:textId="77777777" w:rsidTr="009D382D">
        <w:trPr>
          <w:jc w:val="center"/>
        </w:trPr>
        <w:tc>
          <w:tcPr>
            <w:tcW w:w="2982" w:type="dxa"/>
            <w:shd w:val="clear" w:color="auto" w:fill="auto"/>
          </w:tcPr>
          <w:p w14:paraId="154D2AF1" w14:textId="77777777" w:rsidR="00013388" w:rsidRPr="004C110E" w:rsidRDefault="00013388" w:rsidP="00013388">
            <w:pPr>
              <w:rPr>
                <w:szCs w:val="22"/>
              </w:rPr>
            </w:pPr>
            <w:r w:rsidRPr="004C110E">
              <w:rPr>
                <w:szCs w:val="22"/>
              </w:rPr>
              <w:t>Measurement</w:t>
            </w:r>
          </w:p>
        </w:tc>
        <w:tc>
          <w:tcPr>
            <w:tcW w:w="10618" w:type="dxa"/>
            <w:gridSpan w:val="3"/>
          </w:tcPr>
          <w:p w14:paraId="4C7510C7" w14:textId="77777777" w:rsidR="00013388" w:rsidRPr="004C7890" w:rsidRDefault="00013388" w:rsidP="00013388">
            <w:pPr>
              <w:rPr>
                <w:rFonts w:cs="Verdana"/>
                <w:color w:val="007DC3" w:themeColor="accent6"/>
                <w:szCs w:val="22"/>
              </w:rPr>
            </w:pPr>
            <w:r w:rsidRPr="004C7890">
              <w:rPr>
                <w:rFonts w:cs="Verdana"/>
                <w:color w:val="007DC3" w:themeColor="accent6"/>
                <w:szCs w:val="22"/>
              </w:rPr>
              <w:t>Using linear objects (e.g. edges of cubes, string, straws) to compare lengths of sides and perimeter of various shapes.</w:t>
            </w:r>
          </w:p>
        </w:tc>
      </w:tr>
    </w:tbl>
    <w:p w14:paraId="35C53FA7" w14:textId="77777777" w:rsidR="009D382D" w:rsidRDefault="009D382D" w:rsidP="009D382D">
      <w:pPr>
        <w:pStyle w:val="Heading3"/>
        <w:spacing w:before="240" w:after="60"/>
        <w:ind w:left="360"/>
      </w:pPr>
    </w:p>
    <w:p w14:paraId="6B27ACA7" w14:textId="77777777" w:rsidR="009D382D" w:rsidRDefault="007620BB" w:rsidP="004C110E">
      <w:pPr>
        <w:pStyle w:val="Heading6"/>
        <w:ind w:left="0"/>
        <w:rPr>
          <w:noProof/>
        </w:rPr>
      </w:pPr>
      <w:r w:rsidRPr="00231E00">
        <w:rPr>
          <w:b w:val="0"/>
          <w:noProof/>
        </w:rPr>
        <w:lastRenderedPageBreak/>
        <w:drawing>
          <wp:anchor distT="0" distB="0" distL="114300" distR="114300" simplePos="0" relativeHeight="251659264" behindDoc="0" locked="0" layoutInCell="1" allowOverlap="1" wp14:anchorId="5BA97394" wp14:editId="0EC3E815">
            <wp:simplePos x="0" y="0"/>
            <wp:positionH relativeFrom="page">
              <wp:posOffset>5559498</wp:posOffset>
            </wp:positionH>
            <wp:positionV relativeFrom="paragraph">
              <wp:posOffset>21767</wp:posOffset>
            </wp:positionV>
            <wp:extent cx="4286250" cy="2665730"/>
            <wp:effectExtent l="0" t="0" r="0" b="127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6657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D382D">
        <w:t xml:space="preserve">Description of Key </w:t>
      </w:r>
      <w:r w:rsidR="009D382D" w:rsidRPr="003D0E70">
        <w:t>Ideas</w:t>
      </w:r>
      <w:r w:rsidR="009D382D">
        <w:t xml:space="preserve"> for Learning Goals  </w:t>
      </w:r>
      <w:r w:rsidR="009D382D" w:rsidRPr="00FE5C95">
        <w:rPr>
          <w:noProof/>
        </w:rPr>
        <w:t xml:space="preserve"> </w:t>
      </w:r>
    </w:p>
    <w:p w14:paraId="6C176B57" w14:textId="77777777" w:rsidR="007620BB" w:rsidRPr="004C110E" w:rsidRDefault="007620BB" w:rsidP="007620BB">
      <w:pPr>
        <w:rPr>
          <w:szCs w:val="22"/>
        </w:rPr>
      </w:pPr>
      <w:r w:rsidRPr="004C110E">
        <w:rPr>
          <w:szCs w:val="22"/>
        </w:rPr>
        <w:t>There are 2 units in 1</w:t>
      </w:r>
      <w:r w:rsidRPr="004C110E">
        <w:rPr>
          <w:szCs w:val="22"/>
          <w:vertAlign w:val="superscript"/>
        </w:rPr>
        <w:t>st</w:t>
      </w:r>
      <w:r w:rsidRPr="004C110E">
        <w:rPr>
          <w:szCs w:val="22"/>
        </w:rPr>
        <w:t xml:space="preserve"> grade that focus on concepts of shape and space. Each unit builds specific understanding and skills related to the topic of geometry with some connections to concepts of measurement and data analysis. In this second unit, the focus continues to be on composing and decomposing shapes and 3-D objects. Students may also be asked to describe the location and arrangement of figures in space with particular attention paid to how the orientation of figures does not change the classification. Students should be asked to examine how shapes are similar or different and demonstrate their ideas through shape sorts with enactive and iconic models. Students must also be given the opportunity to examine how shapes can be composed or decomposed and to describe how a shape may be moved in space (e.g. transformed) but clarify that the defining characteristics of the shape are preserved. Extending student understanding of both 2-D and 3-D figures to compose other figures is a key idea in this unit. To extend students’ previous learning of geometric and measurement concepts, students can be asked to measure attributes of geometric figures using informal tools. There are four specific learning goals for this unit:</w:t>
      </w:r>
    </w:p>
    <w:p w14:paraId="597DDF5E" w14:textId="77777777" w:rsidR="007620BB" w:rsidRPr="004C110E" w:rsidRDefault="007620BB" w:rsidP="007620BB">
      <w:pPr>
        <w:pStyle w:val="ListParagraph"/>
        <w:numPr>
          <w:ilvl w:val="0"/>
          <w:numId w:val="11"/>
        </w:numPr>
      </w:pPr>
      <w:r w:rsidRPr="004C110E">
        <w:t>Shapes are named and classified by many characteristics. The number and nature of the sides of a shape is one common classifying feature.</w:t>
      </w:r>
    </w:p>
    <w:p w14:paraId="4CEEEF3E" w14:textId="77777777" w:rsidR="007620BB" w:rsidRPr="004C110E" w:rsidRDefault="007620BB" w:rsidP="007620BB">
      <w:pPr>
        <w:pStyle w:val="ListParagraph"/>
        <w:numPr>
          <w:ilvl w:val="0"/>
          <w:numId w:val="11"/>
        </w:numPr>
      </w:pPr>
      <w:r w:rsidRPr="004C110E">
        <w:t xml:space="preserve">Shapes can be decomposed into other shapes and can be used to compose other shapes as well. </w:t>
      </w:r>
    </w:p>
    <w:p w14:paraId="055CEC0D" w14:textId="77777777" w:rsidR="007620BB" w:rsidRPr="004C110E" w:rsidRDefault="007620BB" w:rsidP="007620BB">
      <w:pPr>
        <w:pStyle w:val="ListParagraph"/>
        <w:numPr>
          <w:ilvl w:val="0"/>
          <w:numId w:val="11"/>
        </w:numPr>
      </w:pPr>
      <w:r w:rsidRPr="004C110E">
        <w:t>Shapes are oriented in space in many ways and the orientation of a shape can be described by the shape’s relationship to other figures or to its original orientation if it is re-arranged (e.g. transformed).</w:t>
      </w:r>
      <w:r w:rsidRPr="004C110E">
        <w:tab/>
      </w:r>
    </w:p>
    <w:p w14:paraId="58D86FFC" w14:textId="77777777" w:rsidR="007620BB" w:rsidRPr="004C110E" w:rsidRDefault="007620BB" w:rsidP="007620BB">
      <w:pPr>
        <w:pStyle w:val="ListParagraph"/>
        <w:numPr>
          <w:ilvl w:val="0"/>
          <w:numId w:val="11"/>
        </w:numPr>
      </w:pPr>
      <w:r w:rsidRPr="004C110E">
        <w:t>There is a relationship between 2-D shapes and 3-D solids. Solid objects can be composed/decomposed using 2-D shapes as faces as well as composed from different 3-D solids.</w:t>
      </w:r>
    </w:p>
    <w:p w14:paraId="024CF868" w14:textId="77777777" w:rsidR="009D382D" w:rsidRDefault="009D382D" w:rsidP="009D382D">
      <w:pPr>
        <w:spacing w:after="60"/>
        <w:ind w:left="360" w:right="360"/>
      </w:pPr>
      <w:r>
        <w:t xml:space="preserve"> </w:t>
      </w:r>
    </w:p>
    <w:p w14:paraId="5DE269CC" w14:textId="77777777" w:rsidR="009D382D" w:rsidRPr="007C3DE0" w:rsidRDefault="009D382D" w:rsidP="004C110E">
      <w:pPr>
        <w:pStyle w:val="Heading6"/>
        <w:ind w:left="0"/>
      </w:pPr>
      <w:r w:rsidRPr="007C3DE0">
        <w:t>Examples of Models</w:t>
      </w:r>
      <w:r>
        <w:t xml:space="preserve"> and Situations for </w:t>
      </w:r>
      <w:r w:rsidR="0031211A">
        <w:t>Shape and Space</w:t>
      </w:r>
    </w:p>
    <w:p w14:paraId="5201A3E8" w14:textId="77777777" w:rsidR="0031211A" w:rsidRPr="00AD2C62" w:rsidRDefault="009D382D" w:rsidP="0031211A">
      <w:pPr>
        <w:rPr>
          <w:i/>
          <w:color w:val="8496B0" w:themeColor="text2" w:themeTint="99"/>
          <w:sz w:val="20"/>
          <w:szCs w:val="20"/>
        </w:rPr>
      </w:pPr>
      <w:r w:rsidRPr="00B547C6">
        <w:rPr>
          <w:b/>
          <w:sz w:val="26"/>
          <w:szCs w:val="26"/>
        </w:rPr>
        <w:t>Situation:</w:t>
      </w:r>
      <w:r w:rsidRPr="00B547C6">
        <w:rPr>
          <w:sz w:val="26"/>
          <w:szCs w:val="26"/>
        </w:rPr>
        <w:t xml:space="preserve"> </w:t>
      </w:r>
      <w:r w:rsidR="0031211A" w:rsidRPr="0031211A">
        <w:rPr>
          <w:i/>
          <w:color w:val="8496B0" w:themeColor="text2" w:themeTint="99"/>
          <w:sz w:val="24"/>
          <w:szCs w:val="20"/>
        </w:rPr>
        <w:t>There are two examples below of similar situations involving either 2-D or 3-D geometric investigations.</w:t>
      </w:r>
    </w:p>
    <w:p w14:paraId="23F9E23C" w14:textId="77777777" w:rsidR="0031211A" w:rsidRDefault="0031211A" w:rsidP="0031211A">
      <w:pPr>
        <w:rPr>
          <w:b/>
          <w:sz w:val="20"/>
          <w:szCs w:val="20"/>
        </w:rPr>
      </w:pPr>
    </w:p>
    <w:p w14:paraId="4468E14D" w14:textId="54F6E254" w:rsidR="0031211A" w:rsidRDefault="0031211A" w:rsidP="0031211A">
      <w:pPr>
        <w:rPr>
          <w:szCs w:val="22"/>
        </w:rPr>
      </w:pPr>
      <w:r w:rsidRPr="00164AFE">
        <w:rPr>
          <w:b/>
          <w:szCs w:val="22"/>
        </w:rPr>
        <w:t>2-D</w:t>
      </w:r>
      <w:r w:rsidRPr="00164AFE">
        <w:rPr>
          <w:szCs w:val="22"/>
        </w:rPr>
        <w:t>: (</w:t>
      </w:r>
      <w:r w:rsidR="00943517">
        <w:rPr>
          <w:szCs w:val="22"/>
        </w:rPr>
        <w:t>Use</w:t>
      </w:r>
      <w:r w:rsidRPr="00164AFE">
        <w:rPr>
          <w:szCs w:val="22"/>
        </w:rPr>
        <w:t xml:space="preserve"> a set of</w:t>
      </w:r>
      <w:r w:rsidR="0064058B">
        <w:rPr>
          <w:szCs w:val="22"/>
        </w:rPr>
        <w:t xml:space="preserve"> shape cutouts and padd</w:t>
      </w:r>
      <w:r w:rsidR="00943517">
        <w:rPr>
          <w:szCs w:val="22"/>
        </w:rPr>
        <w:t>y paper.</w:t>
      </w:r>
      <w:r w:rsidRPr="00164AFE">
        <w:rPr>
          <w:szCs w:val="22"/>
        </w:rPr>
        <w:t>) “Let’s make this shape with other shapes. Now use the edge of these shapes to measure the outside of the shape. Let’s do this with some other shapes and find which one has the largest measurement around the outside.”</w:t>
      </w:r>
    </w:p>
    <w:p w14:paraId="37CA7641" w14:textId="316663C9" w:rsidR="00943517" w:rsidRDefault="00943517" w:rsidP="0031211A">
      <w:pPr>
        <w:rPr>
          <w:szCs w:val="22"/>
        </w:rPr>
      </w:pPr>
    </w:p>
    <w:p w14:paraId="400ED256" w14:textId="2ABD56D2" w:rsidR="00943517" w:rsidRDefault="00943517" w:rsidP="0031211A">
      <w:pPr>
        <w:rPr>
          <w:szCs w:val="22"/>
        </w:rPr>
      </w:pPr>
      <w:r>
        <w:rPr>
          <w:szCs w:val="22"/>
        </w:rPr>
        <w:t>The main</w:t>
      </w:r>
      <w:r w:rsidR="0064058B">
        <w:rPr>
          <w:szCs w:val="22"/>
        </w:rPr>
        <w:t xml:space="preserve"> standard addressed in unit 8 is partitioning shapes by one-half and one-fourth or one-quarter. This means that each polygon shape is partitioned into equal shares. Students will examine many different ways of partitioning these shapes and will determine which ones do not partition. See examples below: the rhombus, hexagon, rectangle, and square are all partitioned into 4 equal shares, but the parallelogram and the circle are not. </w:t>
      </w:r>
    </w:p>
    <w:p w14:paraId="4E6415EC" w14:textId="60BA4A17" w:rsidR="00943517" w:rsidRDefault="00943517" w:rsidP="0031211A">
      <w:pPr>
        <w:rPr>
          <w:szCs w:val="22"/>
        </w:rPr>
      </w:pPr>
    </w:p>
    <w:p w14:paraId="65B931DD" w14:textId="02AE5F8E" w:rsidR="00943517" w:rsidRPr="00164AFE" w:rsidRDefault="00943517" w:rsidP="0031211A">
      <w:pPr>
        <w:rPr>
          <w:szCs w:val="22"/>
        </w:rPr>
      </w:pPr>
      <w:r>
        <w:rPr>
          <w:noProof/>
          <w:szCs w:val="22"/>
        </w:rPr>
        <w:lastRenderedPageBreak/>
        <w:drawing>
          <wp:inline distT="0" distB="0" distL="0" distR="0" wp14:anchorId="2D71719D" wp14:editId="4B8E9D6C">
            <wp:extent cx="3199786" cy="189241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395" cy="1895728"/>
                    </a:xfrm>
                    <a:prstGeom prst="rect">
                      <a:avLst/>
                    </a:prstGeom>
                    <a:noFill/>
                    <a:ln>
                      <a:noFill/>
                    </a:ln>
                  </pic:spPr>
                </pic:pic>
              </a:graphicData>
            </a:graphic>
          </wp:inline>
        </w:drawing>
      </w:r>
    </w:p>
    <w:p w14:paraId="06982815" w14:textId="77777777" w:rsidR="0031211A" w:rsidRPr="00164AFE" w:rsidRDefault="0031211A" w:rsidP="0031211A">
      <w:pPr>
        <w:rPr>
          <w:b/>
          <w:szCs w:val="22"/>
        </w:rPr>
      </w:pPr>
    </w:p>
    <w:p w14:paraId="0208C601" w14:textId="5FD1B40D" w:rsidR="00C3301C" w:rsidRDefault="0031211A" w:rsidP="0031211A">
      <w:pPr>
        <w:rPr>
          <w:szCs w:val="22"/>
        </w:rPr>
      </w:pPr>
      <w:r w:rsidRPr="00164AFE">
        <w:rPr>
          <w:b/>
          <w:szCs w:val="22"/>
        </w:rPr>
        <w:t>3-D</w:t>
      </w:r>
      <w:r w:rsidR="00C3301C">
        <w:rPr>
          <w:szCs w:val="22"/>
        </w:rPr>
        <w:t xml:space="preserve">: Solid, three-dimensional, shapes will be examined by their two-dimensional shapes and constructed to create their three-dimensional shape. The shapes below are a rectangular prism, a cube, a cylinder, and a cone. Their properties are examined in regards to whether they roll or stack. Finally, the shapes are composed to construct figures. These figures are used to graph the number of each shape used and the cube is used as a measuring device to determine heights and widths of these different figures. </w:t>
      </w:r>
    </w:p>
    <w:p w14:paraId="164670B1" w14:textId="347ACC7C" w:rsidR="0031211A" w:rsidRPr="00164AFE" w:rsidRDefault="0031211A" w:rsidP="0031211A">
      <w:pPr>
        <w:rPr>
          <w:szCs w:val="22"/>
        </w:rPr>
      </w:pPr>
    </w:p>
    <w:p w14:paraId="275DFF95" w14:textId="77777777" w:rsidR="009D382D" w:rsidRPr="00B547C6" w:rsidRDefault="009D382D" w:rsidP="009D382D">
      <w:pPr>
        <w:ind w:left="360"/>
        <w:rPr>
          <w:sz w:val="26"/>
          <w:szCs w:val="26"/>
        </w:rPr>
      </w:pPr>
    </w:p>
    <w:p w14:paraId="093D55C9" w14:textId="083F90CA" w:rsidR="004C110E" w:rsidRDefault="0064058B" w:rsidP="004C110E">
      <w:pPr>
        <w:pStyle w:val="Heading7"/>
        <w:ind w:left="0"/>
      </w:pPr>
      <w:r>
        <w:rPr>
          <w:noProof/>
        </w:rPr>
        <w:drawing>
          <wp:inline distT="0" distB="0" distL="0" distR="0" wp14:anchorId="442E4137" wp14:editId="2DC50520">
            <wp:extent cx="4952197" cy="207529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9172" cy="2082403"/>
                    </a:xfrm>
                    <a:prstGeom prst="rect">
                      <a:avLst/>
                    </a:prstGeom>
                    <a:noFill/>
                    <a:ln>
                      <a:noFill/>
                    </a:ln>
                  </pic:spPr>
                </pic:pic>
              </a:graphicData>
            </a:graphic>
          </wp:inline>
        </w:drawing>
      </w:r>
    </w:p>
    <w:p w14:paraId="240BE65A" w14:textId="77777777" w:rsidR="0031211A" w:rsidRDefault="0031211A" w:rsidP="009D382D">
      <w:pPr>
        <w:pStyle w:val="Heading7"/>
      </w:pPr>
    </w:p>
    <w:p w14:paraId="1AF5D4C5" w14:textId="77777777" w:rsidR="00C3301C" w:rsidRDefault="00C3301C">
      <w:pPr>
        <w:rPr>
          <w:b/>
          <w:color w:val="007DC3" w:themeColor="accent6"/>
          <w:sz w:val="28"/>
          <w:szCs w:val="26"/>
        </w:rPr>
      </w:pPr>
      <w:r>
        <w:br w:type="page"/>
      </w:r>
    </w:p>
    <w:p w14:paraId="6B289CE4" w14:textId="62EF8CB5" w:rsidR="009D382D" w:rsidRPr="00E031CA" w:rsidRDefault="009D382D" w:rsidP="004C110E">
      <w:pPr>
        <w:pStyle w:val="Heading7"/>
        <w:ind w:left="0"/>
      </w:pPr>
      <w:r w:rsidRPr="00E031CA">
        <w:lastRenderedPageBreak/>
        <w:t xml:space="preserve">Iconic </w:t>
      </w:r>
      <w:r w:rsidR="0031211A">
        <w:t xml:space="preserve">and Symbolic </w:t>
      </w:r>
      <w:r w:rsidRPr="00E031CA">
        <w:t>Model</w:t>
      </w:r>
      <w:r w:rsidR="0031211A">
        <w:t xml:space="preserve">s </w:t>
      </w:r>
    </w:p>
    <w:p w14:paraId="1017C247" w14:textId="77777777" w:rsidR="0031211A" w:rsidRPr="004C110E" w:rsidRDefault="0031211A" w:rsidP="004C110E">
      <w:pPr>
        <w:ind w:left="360"/>
        <w:rPr>
          <w:szCs w:val="22"/>
        </w:rPr>
      </w:pPr>
      <w:r w:rsidRPr="004C110E">
        <w:rPr>
          <w:szCs w:val="22"/>
        </w:rPr>
        <w:t xml:space="preserve">In this second unit, students are primarily using objects to compose and decompose shapes. They can be asked to use directional and location language (symbolic) to explain how different shapes are moved in space to compose new figures. Whenever possible students should be encouraged to draw (iconic models) the way they have composed or decomposed various figures. Their drawings can be tracings (often with a partner helping to hold the different objects used in the composition) or freehand drawings. Since this is the second time students have been exposed to geometric and measurement situations in this way, students should be encouraged to use both formal oral language and written language to label and describe figures. For example, in a drawing of a cube the student has composed from square face cutouts, the student might be directed to write the words “cube” as a symbolic label for the picture.  </w:t>
      </w:r>
    </w:p>
    <w:p w14:paraId="7A84E38C" w14:textId="77777777" w:rsidR="009D382D" w:rsidRPr="004C110E" w:rsidRDefault="009D382D" w:rsidP="007706F5">
      <w:pPr>
        <w:spacing w:after="120"/>
        <w:ind w:right="360"/>
        <w:rPr>
          <w:szCs w:val="22"/>
        </w:rPr>
      </w:pPr>
    </w:p>
    <w:p w14:paraId="571A762F" w14:textId="77777777" w:rsidR="009D382D" w:rsidRPr="00710FDC" w:rsidRDefault="009D382D" w:rsidP="004C110E">
      <w:pPr>
        <w:pStyle w:val="Heading8"/>
        <w:ind w:left="0"/>
      </w:pPr>
      <w:r w:rsidRPr="00710FDC">
        <w:t>Questions:</w:t>
      </w:r>
    </w:p>
    <w:p w14:paraId="2D34BA86" w14:textId="77777777" w:rsidR="0031211A" w:rsidRPr="004C110E" w:rsidRDefault="0031211A" w:rsidP="0031211A">
      <w:pPr>
        <w:ind w:left="360"/>
        <w:rPr>
          <w:szCs w:val="22"/>
        </w:rPr>
      </w:pPr>
      <w:r w:rsidRPr="004C110E">
        <w:rPr>
          <w:szCs w:val="22"/>
        </w:rPr>
        <w:t>Which shape/object is longer around/taller? [Skill]</w:t>
      </w:r>
    </w:p>
    <w:p w14:paraId="5AE46B2A" w14:textId="77777777" w:rsidR="005B213D" w:rsidRPr="004C110E" w:rsidRDefault="0031211A" w:rsidP="0031211A">
      <w:pPr>
        <w:ind w:left="360"/>
        <w:rPr>
          <w:szCs w:val="22"/>
        </w:rPr>
      </w:pPr>
      <w:r w:rsidRPr="004C110E">
        <w:rPr>
          <w:szCs w:val="22"/>
        </w:rPr>
        <w:tab/>
      </w:r>
    </w:p>
    <w:p w14:paraId="07F004DA" w14:textId="77777777" w:rsidR="0031211A" w:rsidRPr="004C110E" w:rsidRDefault="0031211A" w:rsidP="0031211A">
      <w:pPr>
        <w:ind w:left="360"/>
        <w:rPr>
          <w:szCs w:val="22"/>
        </w:rPr>
      </w:pPr>
      <w:r w:rsidRPr="004C110E">
        <w:rPr>
          <w:szCs w:val="22"/>
        </w:rPr>
        <w:t>Why does one shape/object have larger measurement than the other? [Concept]</w:t>
      </w:r>
    </w:p>
    <w:p w14:paraId="1DF6C377" w14:textId="77777777" w:rsidR="005B213D" w:rsidRPr="004C110E" w:rsidRDefault="005B213D" w:rsidP="005B213D">
      <w:pPr>
        <w:rPr>
          <w:szCs w:val="22"/>
        </w:rPr>
      </w:pPr>
    </w:p>
    <w:p w14:paraId="1EB55C69" w14:textId="77777777" w:rsidR="0031211A" w:rsidRPr="004C110E" w:rsidRDefault="0031211A" w:rsidP="005B213D">
      <w:pPr>
        <w:ind w:firstLine="360"/>
        <w:rPr>
          <w:szCs w:val="22"/>
        </w:rPr>
      </w:pPr>
      <w:r w:rsidRPr="004C110E">
        <w:rPr>
          <w:szCs w:val="22"/>
        </w:rPr>
        <w:t>How could you measure the distance around/height of this shape/object without building it first? [Reasoning/Communication]</w:t>
      </w:r>
    </w:p>
    <w:p w14:paraId="2EA6FA1E" w14:textId="77777777" w:rsidR="009D382D" w:rsidRPr="004C110E" w:rsidRDefault="009D382D" w:rsidP="009D382D">
      <w:pPr>
        <w:spacing w:after="120"/>
        <w:ind w:left="907" w:right="360"/>
        <w:rPr>
          <w:szCs w:val="22"/>
        </w:rPr>
      </w:pPr>
    </w:p>
    <w:p w14:paraId="078B0D23" w14:textId="77777777" w:rsidR="00943517" w:rsidRPr="0064058B" w:rsidRDefault="007706F5" w:rsidP="004C110E">
      <w:pPr>
        <w:rPr>
          <w:color w:val="auto"/>
          <w:szCs w:val="22"/>
        </w:rPr>
      </w:pPr>
      <w:r w:rsidRPr="0064058B">
        <w:rPr>
          <w:b/>
          <w:color w:val="auto"/>
          <w:szCs w:val="22"/>
        </w:rPr>
        <w:t>Note:</w:t>
      </w:r>
      <w:r w:rsidRPr="0064058B">
        <w:rPr>
          <w:color w:val="auto"/>
          <w:szCs w:val="22"/>
        </w:rPr>
        <w:t xml:space="preserve"> In the previous 1</w:t>
      </w:r>
      <w:r w:rsidRPr="0064058B">
        <w:rPr>
          <w:color w:val="auto"/>
          <w:szCs w:val="22"/>
          <w:vertAlign w:val="superscript"/>
        </w:rPr>
        <w:t>st</w:t>
      </w:r>
      <w:r w:rsidRPr="0064058B">
        <w:rPr>
          <w:color w:val="auto"/>
          <w:szCs w:val="22"/>
        </w:rPr>
        <w:t xml:space="preserve"> grade </w:t>
      </w:r>
      <w:r w:rsidR="00943517" w:rsidRPr="0064058B">
        <w:rPr>
          <w:color w:val="auto"/>
          <w:szCs w:val="22"/>
        </w:rPr>
        <w:t xml:space="preserve">Composing </w:t>
      </w:r>
      <w:r w:rsidRPr="0064058B">
        <w:rPr>
          <w:color w:val="auto"/>
          <w:szCs w:val="22"/>
        </w:rPr>
        <w:t>Shape</w:t>
      </w:r>
      <w:r w:rsidR="00943517" w:rsidRPr="0064058B">
        <w:rPr>
          <w:color w:val="auto"/>
          <w:szCs w:val="22"/>
        </w:rPr>
        <w:t>s</w:t>
      </w:r>
      <w:r w:rsidRPr="0064058B">
        <w:rPr>
          <w:color w:val="auto"/>
          <w:szCs w:val="22"/>
        </w:rPr>
        <w:t xml:space="preserve"> and </w:t>
      </w:r>
      <w:r w:rsidR="00943517" w:rsidRPr="0064058B">
        <w:rPr>
          <w:color w:val="auto"/>
          <w:szCs w:val="22"/>
        </w:rPr>
        <w:t xml:space="preserve">Data unit (Unit 4) focused on composing shapes and examining attributes. In this second unit (Unit 8), students will continue to build on what they were doing in unit 4, but with a focus on partitioning shapes. </w:t>
      </w:r>
    </w:p>
    <w:p w14:paraId="2D4B2B7A" w14:textId="77777777" w:rsidR="00943517" w:rsidRPr="0064058B" w:rsidRDefault="00943517" w:rsidP="004C110E">
      <w:pPr>
        <w:rPr>
          <w:color w:val="auto"/>
          <w:szCs w:val="22"/>
        </w:rPr>
      </w:pPr>
    </w:p>
    <w:p w14:paraId="56D61FCC" w14:textId="6F79D0E3" w:rsidR="007706F5" w:rsidRPr="0064058B" w:rsidRDefault="007706F5" w:rsidP="004C110E">
      <w:pPr>
        <w:rPr>
          <w:b/>
          <w:color w:val="auto"/>
          <w:szCs w:val="22"/>
        </w:rPr>
      </w:pPr>
      <w:r w:rsidRPr="0064058B">
        <w:rPr>
          <w:color w:val="auto"/>
          <w:szCs w:val="22"/>
        </w:rPr>
        <w:t>During instruction, i</w:t>
      </w:r>
      <w:r w:rsidR="00943517" w:rsidRPr="0064058B">
        <w:rPr>
          <w:color w:val="auto"/>
          <w:szCs w:val="22"/>
        </w:rPr>
        <w:t>t is important to draw students</w:t>
      </w:r>
      <w:r w:rsidRPr="0064058B">
        <w:rPr>
          <w:color w:val="auto"/>
          <w:szCs w:val="22"/>
        </w:rPr>
        <w:t xml:space="preserve">’ attention to the attributes of non-polyhedral solids that help classify them such as having circular bases and no distinct edges. One potentially confusing academic vocabulary term that may appear in Unit 8 is “face”. According to most definitions, non-polyhedron have </w:t>
      </w:r>
      <w:r w:rsidRPr="0064058B">
        <w:rPr>
          <w:b/>
          <w:i/>
          <w:color w:val="auto"/>
          <w:szCs w:val="22"/>
        </w:rPr>
        <w:t xml:space="preserve">no </w:t>
      </w:r>
      <w:r w:rsidRPr="0064058B">
        <w:rPr>
          <w:color w:val="auto"/>
          <w:szCs w:val="22"/>
        </w:rPr>
        <w:t>“faces” because faces must be polygons exclusively. However, this distinction may be cumbersome for young students during initial phases of learning. A more appropriate term for the shapes that make up a non-polyhedron would be “surface”.</w:t>
      </w:r>
    </w:p>
    <w:p w14:paraId="6F8EB936" w14:textId="77777777" w:rsidR="00FC45AA" w:rsidRPr="004C110E" w:rsidRDefault="00FC45AA">
      <w:pPr>
        <w:rPr>
          <w:szCs w:val="22"/>
        </w:rPr>
      </w:pPr>
      <w:r w:rsidRPr="004C110E">
        <w:rPr>
          <w:szCs w:val="22"/>
        </w:rPr>
        <w:br w:type="page"/>
      </w:r>
    </w:p>
    <w:p w14:paraId="5164403B" w14:textId="77777777" w:rsidR="00FC45AA" w:rsidRPr="00ED7330" w:rsidRDefault="00FC45AA" w:rsidP="00FC45AA">
      <w:pPr>
        <w:pStyle w:val="Heading3"/>
      </w:pPr>
      <w:r w:rsidRPr="00ED7330">
        <w:lastRenderedPageBreak/>
        <w:t>Appendix A</w:t>
      </w:r>
    </w:p>
    <w:p w14:paraId="0E00FBC4" w14:textId="77777777" w:rsidR="00FC45AA" w:rsidRDefault="00FC45AA" w:rsidP="00FC45AA">
      <w:pPr>
        <w:autoSpaceDE w:val="0"/>
        <w:autoSpaceDN w:val="0"/>
        <w:adjustRightInd w:val="0"/>
        <w:spacing w:before="60"/>
        <w:ind w:left="1080" w:hanging="360"/>
        <w:rPr>
          <w:rFonts w:cs="Gotham-Book"/>
          <w:i/>
        </w:rPr>
      </w:pPr>
    </w:p>
    <w:p w14:paraId="66AABB0E" w14:textId="77777777" w:rsidR="004C110E" w:rsidRPr="0096349C" w:rsidRDefault="004C110E" w:rsidP="004C110E">
      <w:pPr>
        <w:pStyle w:val="Heading6"/>
        <w:shd w:val="clear" w:color="auto" w:fill="D6D7EB" w:themeFill="accent5" w:themeFillTint="66"/>
        <w:tabs>
          <w:tab w:val="clear" w:pos="12960"/>
          <w:tab w:val="right" w:pos="13500"/>
          <w:tab w:val="right" w:pos="13680"/>
        </w:tabs>
        <w:ind w:left="180"/>
        <w:rPr>
          <w:sz w:val="28"/>
        </w:rPr>
      </w:pPr>
      <w:r w:rsidRPr="0096349C">
        <w:rPr>
          <w:sz w:val="28"/>
        </w:rPr>
        <w:t>Geometry</w:t>
      </w:r>
      <w:r w:rsidRPr="0096349C">
        <w:rPr>
          <w:sz w:val="28"/>
        </w:rPr>
        <w:tab/>
        <w:t>1.G</w:t>
      </w:r>
    </w:p>
    <w:p w14:paraId="3ED6E320" w14:textId="77777777" w:rsidR="004C110E" w:rsidRPr="0096349C" w:rsidRDefault="004C110E" w:rsidP="004C110E">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K</w:t>
      </w:r>
      <w:r w:rsidRPr="0096349C">
        <w:rPr>
          <w:rFonts w:asciiTheme="minorHAnsi" w:hAnsiTheme="minorHAnsi" w:cs="Gotham-Bold"/>
          <w:b/>
          <w:bCs/>
          <w:szCs w:val="28"/>
        </w:rPr>
        <w:t>.</w:t>
      </w:r>
      <w:r w:rsidRPr="0096349C">
        <w:rPr>
          <w:rFonts w:asciiTheme="minorHAnsi" w:hAnsiTheme="minorHAnsi" w:cs="Gotham-Bold"/>
          <w:b/>
          <w:bCs/>
          <w:szCs w:val="28"/>
        </w:rPr>
        <w:tab/>
        <w:t>Reason with shapes and their attributes.</w:t>
      </w:r>
    </w:p>
    <w:p w14:paraId="54D410B3" w14:textId="77777777" w:rsidR="004C110E" w:rsidRPr="0096349C" w:rsidRDefault="004C110E" w:rsidP="004C110E">
      <w:pPr>
        <w:autoSpaceDE w:val="0"/>
        <w:autoSpaceDN w:val="0"/>
        <w:adjustRightInd w:val="0"/>
        <w:spacing w:before="60"/>
        <w:ind w:left="990" w:hanging="270"/>
        <w:rPr>
          <w:rFonts w:cs="Gotham-Book"/>
        </w:rPr>
      </w:pPr>
      <w:r w:rsidRPr="0096349C">
        <w:rPr>
          <w:rFonts w:cs="Gotham-Book"/>
        </w:rPr>
        <w:t>1.</w:t>
      </w:r>
      <w:r w:rsidRPr="0096349C">
        <w:rPr>
          <w:rFonts w:cs="Gotham-Book"/>
        </w:rPr>
        <w:tab/>
        <w:t xml:space="preserve">Distinguish between defining attributes (e.g., triangles are closed and three-sided) versus non-defining attributes (e.g., color, orientation, overall size); build and draw shapes to possess defining attributes. </w:t>
      </w:r>
    </w:p>
    <w:p w14:paraId="66918734" w14:textId="77777777" w:rsidR="004C110E" w:rsidRPr="0096349C" w:rsidRDefault="004C110E" w:rsidP="004C110E">
      <w:pPr>
        <w:autoSpaceDE w:val="0"/>
        <w:autoSpaceDN w:val="0"/>
        <w:adjustRightInd w:val="0"/>
        <w:spacing w:before="60"/>
        <w:ind w:left="990" w:hanging="270"/>
        <w:rPr>
          <w:rFonts w:cs="Gotham-Book"/>
        </w:rPr>
      </w:pPr>
      <w:r w:rsidRPr="0096349C">
        <w:rPr>
          <w:rFonts w:cs="Gotham-Book"/>
        </w:rPr>
        <w:t>2.</w:t>
      </w:r>
      <w:r w:rsidRPr="0096349C">
        <w:rPr>
          <w:rFonts w:cs="Gotham-Book"/>
        </w:rPr>
        <w:tab/>
        <w:t xml:space="preserve">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w:t>
      </w:r>
    </w:p>
    <w:p w14:paraId="77FCD078" w14:textId="77777777" w:rsidR="004C110E" w:rsidRPr="0096349C" w:rsidRDefault="004C110E" w:rsidP="004C110E">
      <w:pPr>
        <w:autoSpaceDE w:val="0"/>
        <w:autoSpaceDN w:val="0"/>
        <w:adjustRightInd w:val="0"/>
        <w:spacing w:before="60"/>
        <w:ind w:left="990" w:hanging="270"/>
        <w:rPr>
          <w:rFonts w:cs="Gotham-Book"/>
        </w:rPr>
      </w:pPr>
      <w:r w:rsidRPr="0096349C">
        <w:rPr>
          <w:rFonts w:cs="Gotham-Book"/>
        </w:rPr>
        <w:t>3.</w:t>
      </w:r>
      <w:r w:rsidRPr="0096349C">
        <w:rPr>
          <w:rFonts w:cs="Gotham-Book"/>
        </w:rPr>
        <w:tab/>
        <w:t xml:space="preserve">Partition circles and rectangles into two and four equal shares, describe the shares using the words </w:t>
      </w:r>
      <w:r w:rsidRPr="0096349C">
        <w:rPr>
          <w:rFonts w:cs="Gotham-Book"/>
          <w:i/>
        </w:rPr>
        <w:t>halves</w:t>
      </w:r>
      <w:r w:rsidRPr="0096349C">
        <w:rPr>
          <w:rFonts w:cs="Gotham-Book"/>
        </w:rPr>
        <w:t xml:space="preserve">, </w:t>
      </w:r>
      <w:r w:rsidRPr="0096349C">
        <w:rPr>
          <w:rFonts w:cs="Gotham-Book"/>
          <w:i/>
        </w:rPr>
        <w:t>fourths</w:t>
      </w:r>
      <w:r w:rsidRPr="0096349C">
        <w:rPr>
          <w:rFonts w:cs="Gotham-Book"/>
        </w:rPr>
        <w:t xml:space="preserve">, and </w:t>
      </w:r>
      <w:r w:rsidRPr="0096349C">
        <w:rPr>
          <w:rFonts w:cs="Gotham-Book"/>
          <w:i/>
        </w:rPr>
        <w:t>quarters</w:t>
      </w:r>
      <w:r w:rsidRPr="0096349C">
        <w:rPr>
          <w:rFonts w:cs="Gotham-Book"/>
        </w:rPr>
        <w:t xml:space="preserve">, and use the phrases </w:t>
      </w:r>
      <w:r w:rsidRPr="0096349C">
        <w:rPr>
          <w:rFonts w:cs="Gotham-Book"/>
          <w:i/>
        </w:rPr>
        <w:t>half of</w:t>
      </w:r>
      <w:r w:rsidRPr="0096349C">
        <w:rPr>
          <w:rFonts w:cs="Gotham-Book"/>
        </w:rPr>
        <w:t xml:space="preserve">, </w:t>
      </w:r>
      <w:r w:rsidRPr="0096349C">
        <w:rPr>
          <w:rFonts w:cs="Gotham-Book"/>
          <w:i/>
        </w:rPr>
        <w:t>fourth of</w:t>
      </w:r>
      <w:r w:rsidRPr="0096349C">
        <w:rPr>
          <w:rFonts w:cs="Gotham-Book"/>
        </w:rPr>
        <w:t xml:space="preserve">, and </w:t>
      </w:r>
      <w:r w:rsidRPr="0096349C">
        <w:rPr>
          <w:rFonts w:cs="Gotham-Book"/>
          <w:i/>
        </w:rPr>
        <w:t>quarter of</w:t>
      </w:r>
      <w:r w:rsidRPr="0096349C">
        <w:rPr>
          <w:rFonts w:cs="Gotham-Book"/>
        </w:rPr>
        <w:t>. Describe the whole as two of, or four of the shares. Understand for these examples that decomposing into more equal shares creates smaller shares.</w:t>
      </w:r>
    </w:p>
    <w:p w14:paraId="3EAA8DDB" w14:textId="77777777" w:rsidR="00E82B28" w:rsidRDefault="00E82B28" w:rsidP="00E82B28">
      <w:pPr>
        <w:autoSpaceDE w:val="0"/>
        <w:autoSpaceDN w:val="0"/>
        <w:adjustRightInd w:val="0"/>
        <w:spacing w:before="60"/>
        <w:ind w:left="990" w:hanging="270"/>
        <w:rPr>
          <w:rFonts w:cs="Gotham-Book"/>
        </w:rPr>
      </w:pPr>
    </w:p>
    <w:p w14:paraId="25DCB5DD" w14:textId="77777777" w:rsidR="006C7D83" w:rsidRPr="0096349C" w:rsidRDefault="006C7D83" w:rsidP="006C7D83">
      <w:pPr>
        <w:pStyle w:val="Heading6"/>
        <w:shd w:val="clear" w:color="auto" w:fill="D6D7EB" w:themeFill="accent5" w:themeFillTint="66"/>
        <w:tabs>
          <w:tab w:val="clear" w:pos="12960"/>
          <w:tab w:val="right" w:pos="13500"/>
          <w:tab w:val="right" w:pos="13680"/>
        </w:tabs>
        <w:ind w:left="180"/>
        <w:rPr>
          <w:sz w:val="28"/>
        </w:rPr>
      </w:pPr>
      <w:r w:rsidRPr="0096349C">
        <w:rPr>
          <w:sz w:val="28"/>
        </w:rPr>
        <w:t>Measurement and Data</w:t>
      </w:r>
      <w:r w:rsidRPr="0096349C">
        <w:rPr>
          <w:sz w:val="28"/>
        </w:rPr>
        <w:tab/>
        <w:t>1.MD</w:t>
      </w:r>
    </w:p>
    <w:p w14:paraId="3374C883" w14:textId="77777777" w:rsidR="006C7D83" w:rsidRPr="0096349C" w:rsidRDefault="006C7D83" w:rsidP="006C7D83">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J</w:t>
      </w:r>
      <w:r w:rsidRPr="0096349C">
        <w:rPr>
          <w:rFonts w:asciiTheme="minorHAnsi" w:hAnsiTheme="minorHAnsi" w:cs="Gotham-Bold"/>
          <w:b/>
          <w:bCs/>
          <w:szCs w:val="28"/>
        </w:rPr>
        <w:t>.</w:t>
      </w:r>
      <w:r w:rsidRPr="0096349C">
        <w:rPr>
          <w:rFonts w:asciiTheme="minorHAnsi" w:hAnsiTheme="minorHAnsi" w:cs="Gotham-Bold"/>
          <w:b/>
          <w:bCs/>
          <w:szCs w:val="28"/>
        </w:rPr>
        <w:tab/>
        <w:t>Represent and interpret data.</w:t>
      </w:r>
    </w:p>
    <w:p w14:paraId="223D0E27" w14:textId="77777777" w:rsidR="006C7D83" w:rsidRPr="0096349C" w:rsidRDefault="006C7D83" w:rsidP="006C7D83">
      <w:pPr>
        <w:autoSpaceDE w:val="0"/>
        <w:autoSpaceDN w:val="0"/>
        <w:adjustRightInd w:val="0"/>
        <w:spacing w:before="60"/>
        <w:ind w:left="990" w:hanging="270"/>
        <w:rPr>
          <w:rFonts w:cs="Gotham-Book"/>
        </w:rPr>
      </w:pPr>
      <w:r w:rsidRPr="0096349C">
        <w:rPr>
          <w:rFonts w:cs="Gotham-Book"/>
        </w:rPr>
        <w:t>4.</w:t>
      </w:r>
      <w:r w:rsidRPr="0096349C">
        <w:rPr>
          <w:rFonts w:cs="Gotham-Book"/>
        </w:rPr>
        <w:tab/>
        <w:t>Organize, represent, and interpret data with up to three categories; ask and answer questions about the total number of data points, how many in each category, and how many more or less are in one category than in another.</w:t>
      </w:r>
    </w:p>
    <w:p w14:paraId="48F20E25" w14:textId="77777777" w:rsidR="00E82B28" w:rsidRPr="00E82B28" w:rsidRDefault="00E82B28" w:rsidP="00E82B28">
      <w:pPr>
        <w:autoSpaceDE w:val="0"/>
        <w:autoSpaceDN w:val="0"/>
        <w:adjustRightInd w:val="0"/>
        <w:spacing w:before="60"/>
        <w:ind w:left="990" w:hanging="270"/>
        <w:rPr>
          <w:rFonts w:cs="Gotham-Book"/>
        </w:rPr>
      </w:pPr>
    </w:p>
    <w:sectPr w:rsidR="00E82B28" w:rsidRPr="00E82B28" w:rsidSect="00786343">
      <w:footerReference w:type="default" r:id="rId10"/>
      <w:footerReference w:type="first" r:id="rId11"/>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36C1" w14:textId="77777777" w:rsidR="00B67BF6" w:rsidRDefault="00B67BF6" w:rsidP="00796CF4">
      <w:r>
        <w:separator/>
      </w:r>
    </w:p>
    <w:p w14:paraId="587A4F6C" w14:textId="77777777" w:rsidR="00B67BF6" w:rsidRDefault="00B67BF6" w:rsidP="00796CF4"/>
  </w:endnote>
  <w:endnote w:type="continuationSeparator" w:id="0">
    <w:p w14:paraId="7966D568" w14:textId="77777777" w:rsidR="00B67BF6" w:rsidRDefault="00B67BF6" w:rsidP="00796CF4">
      <w:r>
        <w:continuationSeparator/>
      </w:r>
    </w:p>
    <w:p w14:paraId="7915F7CE" w14:textId="77777777" w:rsidR="00B67BF6" w:rsidRDefault="00B67BF6"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Book">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EFEE" w14:textId="3852A77A" w:rsidR="004C7890" w:rsidRPr="00B25458" w:rsidRDefault="004C7890" w:rsidP="003D0E70">
    <w:pPr>
      <w:tabs>
        <w:tab w:val="right" w:pos="13680"/>
      </w:tabs>
      <w:rPr>
        <w:caps/>
      </w:rPr>
    </w:pPr>
    <w:r>
      <w:t>©</w:t>
    </w:r>
    <w:r w:rsidR="00C961CB">
      <w:t xml:space="preserve"> 2017</w:t>
    </w:r>
    <w:r>
      <w:t xml:space="preserve"> by </w:t>
    </w:r>
    <w:r>
      <w:rPr>
        <w:noProof/>
      </w:rPr>
      <mc:AlternateContent>
        <mc:Choice Requires="wpg">
          <w:drawing>
            <wp:inline distT="0" distB="0" distL="0" distR="0" wp14:anchorId="070578DD" wp14:editId="77FA7226">
              <wp:extent cx="415925" cy="111760"/>
              <wp:effectExtent l="0" t="0" r="3175" b="2540"/>
              <wp:docPr id="1" name="Group 1"/>
              <wp:cNvGraphicFramePr/>
              <a:graphic xmlns:a="http://schemas.openxmlformats.org/drawingml/2006/main">
                <a:graphicData uri="http://schemas.microsoft.com/office/word/2010/wordprocessingGroup">
                  <wpg:wgp>
                    <wpg:cNvGrpSpPr/>
                    <wpg:grpSpPr>
                      <a:xfrm flipH="1">
                        <a:off x="0" y="0"/>
                        <a:ext cx="415290" cy="111125"/>
                        <a:chOff x="0" y="0"/>
                        <a:chExt cx="778936" cy="210312"/>
                      </a:xfrm>
                    </wpg:grpSpPr>
                    <wps:wsp>
                      <wps:cNvPr id="7" name="Oval 7"/>
                      <wps:cNvSpPr>
                        <a:spLocks noChangeAspect="1" noChangeArrowheads="1"/>
                      </wps:cNvSpPr>
                      <wps:spPr bwMode="auto">
                        <a:xfrm rot="5400000" flipH="1">
                          <a:off x="0" y="0"/>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rot="5400000" flipH="1">
                          <a:off x="273481" y="21032"/>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9"/>
                      <wps:cNvSpPr>
                        <a:spLocks noChangeAspect="1" noChangeArrowheads="1"/>
                      </wps:cNvSpPr>
                      <wps:spPr bwMode="auto">
                        <a:xfrm rot="5400000" flipH="1">
                          <a:off x="505195" y="42645"/>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400000" flipH="1">
                          <a:off x="694811" y="63677"/>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54D88DAC" id="Group_x0020_1" o:spid="_x0000_s1026" style="width:32.75pt;height:8.8pt;flip:x;mso-position-horizontal-relative:char;mso-position-vertical-relative:line" coordsize="778936,210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">
              <v:oval id="Oval_x0020_7" o:spid="_x0000_s1027" style="position:absolute;width:210312;height:21031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qVwwAA&#10;ANoAAAAPAAAAZHJzL2Rvd25yZXYueG1sRI9Ba8JAFITvBf/D8oReim4itEp0FQkUe6lQFc/P7DMJ&#10;Zt9us2tM/31XEDwOM/MNs1j1phEdtb62rCAdJyCIC6trLhUc9p+jGQgfkDU2lknBH3lYLQcvC8y0&#10;vfEPdbtQighhn6GCKgSXSemLigz6sXXE0Tvb1mCIsi2lbvEW4aaRkyT5kAZrjgsVOsorKi67q1Gw&#10;vf6m77w5pfbbHesuz6fubXtS6nXYr+cgAvXhGX60v7SCKdyvx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qVwwAAANoAAAAPAAAAAAAAAAAAAAAAAJcCAABkcnMvZG93&#10;bnJldi54bWxQSwUGAAAAAAQABAD1AAAAhwMAAAAA&#10;" fillcolor="#007dc3 [3209]" stroked="f">
                <o:lock v:ext="edit" aspectratio="t"/>
              </v:oval>
              <v:oval id="Oval_x0020_8" o:spid="_x0000_s1028" style="position:absolute;left:273481;top:21032;width:168249;height:168249;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f0GwAAA&#10;ANoAAAAPAAAAZHJzL2Rvd25yZXYueG1sRE/LagIxFN0X/IdwhW6KZuqi1NEoovjoqvhAXF4m18lg&#10;cjNNUp3+fbModHk47+m8c1bcKcTGs4LXYQGCuPK64VrB6bgevIOICVmj9UwKfijCfNZ7mmKp/YP3&#10;dD+kWuQQjiUqMCm1pZSxMuQwDn1LnLmrDw5ThqGWOuAjhzsrR0XxJh02nBsMtrQ0VN0O307By4cf&#10;W2PPyGGLy8un2ay+jiOlnvvdYgIiUZf+xX/unVaQt+Yr+QbI2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f0GwAAAANoAAAAPAAAAAAAAAAAAAAAAAJcCAABkcnMvZG93bnJl&#10;di54bWxQSwUGAAAAAAQABAD1AAAAhAMAAAAA&#10;" fillcolor="#00b1b0 [3207]" stroked="f">
                <o:lock v:ext="edit" aspectratio="t"/>
              </v:oval>
              <v:oval id="Oval_x0020_9" o:spid="_x0000_s1029" style="position:absolute;left:505195;top:42645;width:126187;height:126186;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YkxAAA&#10;ANoAAAAPAAAAZHJzL2Rvd25yZXYueG1sRI9Ba8JAFITvBf/D8gRvddNiSxtdRYSSHKzQpBdvj+wz&#10;G5p9G7JrEv+9Wyj0OMzMN8xmN9lWDNT7xrGCp2UCgrhyuuFawXf58fgGwgdkja1jUnAjD7vt7GGD&#10;qXYjf9FQhFpECPsUFZgQulRKXxmy6JeuI47exfUWQ5R9LXWPY4TbVj4nyau02HBcMNjRwVD1U1yt&#10;gvH2eR2609GczHmVZT4/l258UWoxn/ZrEIGm8B/+a+dawTv8Xo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2JMQAAADaAAAADwAAAAAAAAAAAAAAAACXAgAAZHJzL2Rv&#10;d25yZXYueG1sUEsFBgAAAAAEAAQA9QAAAIgDAAAAAA==&#10;" fillcolor="#a0cf67 [3205]" stroked="f">
                <o:lock v:ext="edit" aspectratio="t"/>
              </v:oval>
              <v:oval id="Oval_x0020_10" o:spid="_x0000_s1030" style="position:absolute;left:694811;top:63677;width:84125;height:84125;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rfIxQAA&#10;ANsAAAAPAAAAZHJzL2Rvd25yZXYueG1sRI9BSwMxEIXvBf9DGKG3NqtikbVpKcJSaQ/SteB12Ex3&#10;o5vJmqTt+u+dg+BthvfmvW+W69H36kIxucAG7uYFKOImWMetgeN7NXsClTKyxT4wGfihBOvVzWSJ&#10;pQ1XPtClzq2SEE4lGuhyHkqtU9ORxzQPA7FopxA9Zlljq23Eq4T7Xt8XxUJ7dCwNHQ700lHzVZ+9&#10;gd3nqf54e9xS+t5X1XHz4OLe1cZMb8fNM6hMY/43/12/WsEXevlFBt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Gt8jFAAAA2wAAAA8AAAAAAAAAAAAAAAAAlwIAAGRycy9k&#10;b3ducmV2LnhtbFBLBQYAAAAABAAEAPUAAACJAwAAAAA=&#10;" fillcolor="#9a9ccd [3208]" stroked="f">
                <o:lock v:ext="edit" aspectratio="t"/>
              </v:oval>
              <w10:anchorlock/>
            </v:group>
          </w:pict>
        </mc:Fallback>
      </mc:AlternateContent>
    </w:r>
    <w:r>
      <w:t xml:space="preserve"> DMTI Inc.</w:t>
    </w:r>
    <w:r w:rsidRPr="00D677DB">
      <w:rPr>
        <w:rFonts w:asciiTheme="minorHAnsi" w:eastAsiaTheme="minorEastAsia" w:hAnsi="Calibri"/>
        <w:caps/>
        <w:color w:val="FFFFFF"/>
        <w:kern w:val="24"/>
        <w:sz w:val="18"/>
        <w:szCs w:val="18"/>
      </w:rPr>
      <w:t xml:space="preserve"> </w:t>
    </w:r>
    <w:r w:rsidRPr="00D677DB">
      <w:t>| Resource Materials | www.dmtinstitute.com</w:t>
    </w:r>
    <w:r w:rsidRPr="00B25458">
      <w:tab/>
    </w:r>
    <w:r>
      <w:t>Grade 1:  Unit 8 Overview</w:t>
    </w:r>
    <w:r w:rsidRPr="00B25458">
      <w:t xml:space="preserve">  |  Page </w:t>
    </w:r>
    <w:r w:rsidRPr="00B25458">
      <w:rPr>
        <w:caps/>
      </w:rPr>
      <w:fldChar w:fldCharType="begin"/>
    </w:r>
    <w:r w:rsidRPr="00B25458">
      <w:instrText xml:space="preserve"> PAGE   \* MERGEFORMAT </w:instrText>
    </w:r>
    <w:r w:rsidRPr="00B25458">
      <w:rPr>
        <w:caps/>
      </w:rPr>
      <w:fldChar w:fldCharType="separate"/>
    </w:r>
    <w:r w:rsidR="00EB19AC">
      <w:rPr>
        <w:noProof/>
      </w:rPr>
      <w:t>1</w:t>
    </w:r>
    <w:r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1F2B" w14:textId="77777777" w:rsidR="004C7890" w:rsidRPr="00433784" w:rsidRDefault="004C7890"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2D3F" w14:textId="77777777" w:rsidR="00B67BF6" w:rsidRDefault="00B67BF6" w:rsidP="00796CF4">
      <w:r>
        <w:separator/>
      </w:r>
    </w:p>
    <w:p w14:paraId="3D32B81B" w14:textId="77777777" w:rsidR="00B67BF6" w:rsidRDefault="00B67BF6" w:rsidP="00796CF4"/>
  </w:footnote>
  <w:footnote w:type="continuationSeparator" w:id="0">
    <w:p w14:paraId="3A0DEE2D" w14:textId="77777777" w:rsidR="00B67BF6" w:rsidRDefault="00B67BF6" w:rsidP="00796CF4">
      <w:r>
        <w:continuationSeparator/>
      </w:r>
    </w:p>
    <w:p w14:paraId="4376F563" w14:textId="77777777" w:rsidR="00B67BF6" w:rsidRDefault="00B67BF6"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73E1A"/>
    <w:multiLevelType w:val="hybridMultilevel"/>
    <w:tmpl w:val="366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5"/>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13388"/>
    <w:rsid w:val="00042084"/>
    <w:rsid w:val="0006396B"/>
    <w:rsid w:val="00070C19"/>
    <w:rsid w:val="000876B7"/>
    <w:rsid w:val="000968D3"/>
    <w:rsid w:val="000C7B17"/>
    <w:rsid w:val="00164AFE"/>
    <w:rsid w:val="00183AE4"/>
    <w:rsid w:val="002078AF"/>
    <w:rsid w:val="0021754C"/>
    <w:rsid w:val="002370C6"/>
    <w:rsid w:val="00272D04"/>
    <w:rsid w:val="002D4FF7"/>
    <w:rsid w:val="0031211A"/>
    <w:rsid w:val="0031458C"/>
    <w:rsid w:val="003238FF"/>
    <w:rsid w:val="0034493C"/>
    <w:rsid w:val="00353336"/>
    <w:rsid w:val="003B6759"/>
    <w:rsid w:val="003D0E70"/>
    <w:rsid w:val="003F24D1"/>
    <w:rsid w:val="003F3589"/>
    <w:rsid w:val="004221E6"/>
    <w:rsid w:val="00433784"/>
    <w:rsid w:val="00434611"/>
    <w:rsid w:val="00452C5F"/>
    <w:rsid w:val="00461A59"/>
    <w:rsid w:val="00486B4E"/>
    <w:rsid w:val="00487F5D"/>
    <w:rsid w:val="004C110E"/>
    <w:rsid w:val="004C7890"/>
    <w:rsid w:val="004F0994"/>
    <w:rsid w:val="00534E69"/>
    <w:rsid w:val="005A3AC0"/>
    <w:rsid w:val="005B213D"/>
    <w:rsid w:val="005B7B03"/>
    <w:rsid w:val="00613559"/>
    <w:rsid w:val="0064058B"/>
    <w:rsid w:val="00645B16"/>
    <w:rsid w:val="00677FC6"/>
    <w:rsid w:val="006944F2"/>
    <w:rsid w:val="006C7D83"/>
    <w:rsid w:val="006F33CB"/>
    <w:rsid w:val="00710FDC"/>
    <w:rsid w:val="00730EE1"/>
    <w:rsid w:val="007620BB"/>
    <w:rsid w:val="007706F5"/>
    <w:rsid w:val="00781605"/>
    <w:rsid w:val="00786343"/>
    <w:rsid w:val="00796CF4"/>
    <w:rsid w:val="0080732C"/>
    <w:rsid w:val="008243F0"/>
    <w:rsid w:val="008355A9"/>
    <w:rsid w:val="0084097B"/>
    <w:rsid w:val="008736E3"/>
    <w:rsid w:val="00887BEC"/>
    <w:rsid w:val="008D08B0"/>
    <w:rsid w:val="008F4F16"/>
    <w:rsid w:val="008F666F"/>
    <w:rsid w:val="00906F54"/>
    <w:rsid w:val="00942CB7"/>
    <w:rsid w:val="00943517"/>
    <w:rsid w:val="009529CF"/>
    <w:rsid w:val="00962056"/>
    <w:rsid w:val="009822CB"/>
    <w:rsid w:val="009B2311"/>
    <w:rsid w:val="009D382D"/>
    <w:rsid w:val="009D5E51"/>
    <w:rsid w:val="009F2BF0"/>
    <w:rsid w:val="00A24F66"/>
    <w:rsid w:val="00A741D9"/>
    <w:rsid w:val="00A84BA3"/>
    <w:rsid w:val="00AD1C17"/>
    <w:rsid w:val="00AE659B"/>
    <w:rsid w:val="00B16410"/>
    <w:rsid w:val="00B179E9"/>
    <w:rsid w:val="00B25458"/>
    <w:rsid w:val="00B4286D"/>
    <w:rsid w:val="00B547C6"/>
    <w:rsid w:val="00B67BF6"/>
    <w:rsid w:val="00B92D56"/>
    <w:rsid w:val="00BA37F8"/>
    <w:rsid w:val="00BB30F6"/>
    <w:rsid w:val="00BC1954"/>
    <w:rsid w:val="00BD673E"/>
    <w:rsid w:val="00C03A6B"/>
    <w:rsid w:val="00C3301C"/>
    <w:rsid w:val="00C76F3B"/>
    <w:rsid w:val="00C961CB"/>
    <w:rsid w:val="00CC6D2F"/>
    <w:rsid w:val="00D645BC"/>
    <w:rsid w:val="00DA057B"/>
    <w:rsid w:val="00DE0A22"/>
    <w:rsid w:val="00E031CA"/>
    <w:rsid w:val="00E21CEF"/>
    <w:rsid w:val="00E34B23"/>
    <w:rsid w:val="00E6065E"/>
    <w:rsid w:val="00E778E3"/>
    <w:rsid w:val="00E82B28"/>
    <w:rsid w:val="00EB19AC"/>
    <w:rsid w:val="00ED5E2C"/>
    <w:rsid w:val="00EF4321"/>
    <w:rsid w:val="00F10047"/>
    <w:rsid w:val="00F71B71"/>
    <w:rsid w:val="00FB1737"/>
    <w:rsid w:val="00FC45AA"/>
    <w:rsid w:val="00FE5D5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1E1E2"/>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qFormat/>
    <w:rsid w:val="00796CF4"/>
    <w:pPr>
      <w:tabs>
        <w:tab w:val="right" w:pos="12960"/>
      </w:tabs>
      <w:ind w:left="180"/>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qFormat/>
    <w:rsid w:val="00796CF4"/>
    <w:pPr>
      <w:outlineLvl w:val="4"/>
    </w:pPr>
    <w:rPr>
      <w:b/>
    </w:rPr>
  </w:style>
  <w:style w:type="paragraph" w:styleId="Heading6">
    <w:name w:val="heading 6"/>
    <w:basedOn w:val="Heading3"/>
    <w:next w:val="Normal"/>
    <w:link w:val="Heading6Char"/>
    <w:qFormat/>
    <w:rsid w:val="003D0E70"/>
    <w:pPr>
      <w:spacing w:before="240" w:after="60"/>
      <w:ind w:left="360"/>
      <w:outlineLvl w:val="5"/>
    </w:pPr>
  </w:style>
  <w:style w:type="paragraph" w:styleId="Heading7">
    <w:name w:val="heading 7"/>
    <w:basedOn w:val="Heading4"/>
    <w:next w:val="Normal"/>
    <w:autoRedefine/>
    <w:qFormat/>
    <w:rsid w:val="00B4286D"/>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paragraph" w:styleId="Title">
    <w:name w:val="Title"/>
    <w:basedOn w:val="Normal"/>
    <w:next w:val="Normal"/>
    <w:link w:val="TitleChar"/>
    <w:uiPriority w:val="10"/>
    <w:qFormat/>
    <w:rsid w:val="000968D3"/>
    <w:pPr>
      <w:pBdr>
        <w:bottom w:val="single" w:sz="8" w:space="4" w:color="06357A"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68D3"/>
    <w:rPr>
      <w:rFonts w:asciiTheme="majorHAnsi" w:eastAsiaTheme="majorEastAsia" w:hAnsiTheme="majorHAnsi" w:cstheme="majorBidi"/>
      <w:color w:val="323E4F" w:themeColor="text2" w:themeShade="BF"/>
      <w:spacing w:val="5"/>
      <w:kern w:val="28"/>
      <w:sz w:val="52"/>
      <w:szCs w:val="52"/>
    </w:rPr>
  </w:style>
  <w:style w:type="character" w:customStyle="1" w:styleId="Heading6Char">
    <w:name w:val="Heading 6 Char"/>
    <w:basedOn w:val="DefaultParagraphFont"/>
    <w:link w:val="Heading6"/>
    <w:rsid w:val="004C110E"/>
    <w:rPr>
      <w:rFonts w:ascii="Tw Cen MT" w:eastAsia="Times New Roman" w:hAnsi="Tw Cen MT" w:cstheme="minorBidi"/>
      <w:b/>
      <w:color w:val="06357A" w:themeColor="accen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0</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2014-03-12T15:27:00Z</cp:lastPrinted>
  <dcterms:created xsi:type="dcterms:W3CDTF">2017-10-28T14:17:00Z</dcterms:created>
  <dcterms:modified xsi:type="dcterms:W3CDTF">2017-10-28T14:17:00Z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